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F60B" w14:textId="77777777" w:rsidR="00E131BD" w:rsidRPr="00E131BD" w:rsidRDefault="00E131BD" w:rsidP="00E131BD">
      <w:pPr>
        <w:tabs>
          <w:tab w:val="left" w:pos="5760"/>
        </w:tabs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>Physician Sample Letter</w:t>
      </w:r>
    </w:p>
    <w:p w14:paraId="6367A2F1" w14:textId="77777777" w:rsidR="00E131BD" w:rsidRPr="00E131BD" w:rsidRDefault="00E131BD" w:rsidP="00E131BD">
      <w:pPr>
        <w:tabs>
          <w:tab w:val="left" w:pos="5760"/>
        </w:tabs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  <w:bookmarkStart w:id="0" w:name="_GoBack"/>
      <w:bookmarkEnd w:id="0"/>
    </w:p>
    <w:p w14:paraId="19E2D212" w14:textId="77777777" w:rsidR="00E131BD" w:rsidRPr="00E131BD" w:rsidRDefault="00E131BD" w:rsidP="00E131BD">
      <w:pPr>
        <w:tabs>
          <w:tab w:val="left" w:pos="5760"/>
        </w:tabs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</w:p>
    <w:p w14:paraId="2DA1B0D7" w14:textId="77777777" w:rsidR="00E131BD" w:rsidRPr="00E131BD" w:rsidRDefault="00E131BD" w:rsidP="00E131BD">
      <w:pPr>
        <w:tabs>
          <w:tab w:val="left" w:pos="5760"/>
        </w:tabs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Name of Individual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 carries a diagnosis of dementia, which poses certain cognitive challenges and safety risks.</w:t>
      </w:r>
    </w:p>
    <w:p w14:paraId="2F09F9B4" w14:textId="77777777" w:rsidR="00E131BD" w:rsidRPr="00E131BD" w:rsidRDefault="00E131BD" w:rsidP="00E131BD">
      <w:pPr>
        <w:tabs>
          <w:tab w:val="left" w:pos="5760"/>
        </w:tabs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</w:p>
    <w:p w14:paraId="2CBD40D0" w14:textId="77777777" w:rsidR="00E131BD" w:rsidRPr="00E131BD" w:rsidRDefault="00E131BD" w:rsidP="00E131BD">
      <w:pPr>
        <w:spacing w:line="276" w:lineRule="auto"/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NAME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 has a history of wandering from safe environments, including a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YEAR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 incident where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NAME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 wandered from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LIST INCIDENT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. According to Centers for Disease Control (CDC), Wandering places individuals in harmful and potentially life-threatening situations—making this an important safety issue for individuals affected and their families and caregivers. </w:t>
      </w:r>
    </w:p>
    <w:p w14:paraId="736C3DE8" w14:textId="77777777" w:rsidR="00E131BD" w:rsidRPr="00E131BD" w:rsidRDefault="00E131BD" w:rsidP="00E131BD">
      <w:pPr>
        <w:spacing w:line="276" w:lineRule="auto"/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</w:p>
    <w:p w14:paraId="1A8FDF06" w14:textId="77777777" w:rsidR="00E131BD" w:rsidRPr="00E131BD" w:rsidRDefault="00E131BD" w:rsidP="00E131BD">
      <w:pPr>
        <w:spacing w:line="276" w:lineRule="auto"/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If given the opportunity,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 xml:space="preserve">NAME 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will wander from safe environments.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NAME’S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 wandering tendencies include goal-directed elopement, which means NAME may seek out items of interest, specifically roads and bodies of water. 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br/>
      </w:r>
    </w:p>
    <w:p w14:paraId="1C6BB8D5" w14:textId="77777777" w:rsidR="00E131BD" w:rsidRPr="00E131BD" w:rsidRDefault="00E131BD" w:rsidP="00E131BD">
      <w:pPr>
        <w:spacing w:line="276" w:lineRule="auto"/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It is for these reasons, and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NAME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’S history of elopement, that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NAME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 now has a medical diagnosis of </w:t>
      </w:r>
      <w:r w:rsidRPr="00E131BD">
        <w:rPr>
          <w:rFonts w:eastAsiaTheme="minorEastAsia"/>
          <w:b/>
          <w:bCs/>
          <w:color w:val="50637D" w:themeColor="text2" w:themeTint="E6"/>
          <w:sz w:val="22"/>
          <w:szCs w:val="22"/>
          <w:lang w:eastAsia="ja-JP"/>
        </w:rPr>
        <w:t xml:space="preserve">Wandering </w:t>
      </w:r>
      <w:proofErr w:type="gramStart"/>
      <w:r w:rsidRPr="00E131BD">
        <w:rPr>
          <w:rFonts w:eastAsiaTheme="minorEastAsia"/>
          <w:b/>
          <w:bCs/>
          <w:color w:val="50637D" w:themeColor="text2" w:themeTint="E6"/>
          <w:sz w:val="22"/>
          <w:szCs w:val="22"/>
          <w:lang w:eastAsia="ja-JP"/>
        </w:rPr>
        <w:t>In</w:t>
      </w:r>
      <w:proofErr w:type="gramEnd"/>
      <w:r w:rsidRPr="00E131BD">
        <w:rPr>
          <w:rFonts w:eastAsiaTheme="minorEastAsia"/>
          <w:b/>
          <w:bCs/>
          <w:color w:val="50637D" w:themeColor="text2" w:themeTint="E6"/>
          <w:sz w:val="22"/>
          <w:szCs w:val="22"/>
          <w:lang w:eastAsia="ja-JP"/>
        </w:rPr>
        <w:t xml:space="preserve"> Diseases Classified Elsewhere 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(ICD-10-CM Diagnosis Code </w:t>
      </w:r>
      <w:r w:rsidRPr="00E131BD">
        <w:rPr>
          <w:rFonts w:eastAsiaTheme="minorEastAsia"/>
          <w:b/>
          <w:bCs/>
          <w:color w:val="50637D" w:themeColor="text2" w:themeTint="E6"/>
          <w:sz w:val="22"/>
          <w:szCs w:val="22"/>
          <w:lang w:eastAsia="ja-JP"/>
        </w:rPr>
        <w:t>Z91.83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). To ensure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NAME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’s safety, it is medically necessary that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NAME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 have close and constant supervision at all times, and that proper safeguards are in place. Safeguards may include architectural barriers, alarms, and visual prompts.</w:t>
      </w:r>
    </w:p>
    <w:p w14:paraId="6B9E7A13" w14:textId="77777777" w:rsidR="00E131BD" w:rsidRPr="00E131BD" w:rsidRDefault="00E131BD" w:rsidP="00E131BD">
      <w:pPr>
        <w:spacing w:line="276" w:lineRule="auto"/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</w:p>
    <w:p w14:paraId="39BE1BAC" w14:textId="77777777" w:rsidR="00E131BD" w:rsidRPr="00E131BD" w:rsidRDefault="00E131BD" w:rsidP="00E131BD">
      <w:pPr>
        <w:spacing w:line="276" w:lineRule="auto"/>
        <w:rPr>
          <w:rFonts w:eastAsiaTheme="minorEastAsia"/>
          <w:color w:val="50637D" w:themeColor="text2" w:themeTint="E6"/>
          <w:sz w:val="22"/>
          <w:szCs w:val="22"/>
          <w:lang w:eastAsia="ja-JP"/>
        </w:rPr>
      </w:pP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A Functional Behavioral Assessment should be done to help identify root causes of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NAME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’s elopement behaviors.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>NAME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 xml:space="preserve"> must never be left unattended by any adult for any reason. Leaving </w:t>
      </w:r>
      <w:r w:rsidRPr="00E131BD">
        <w:rPr>
          <w:rFonts w:eastAsiaTheme="minorEastAsia"/>
          <w:i/>
          <w:iCs/>
          <w:color w:val="50637D" w:themeColor="text2" w:themeTint="E6"/>
          <w:sz w:val="22"/>
          <w:szCs w:val="22"/>
          <w:lang w:eastAsia="ja-JP"/>
        </w:rPr>
        <w:t xml:space="preserve">NAME </w:t>
      </w:r>
      <w:r w:rsidRPr="00E131BD">
        <w:rPr>
          <w:rFonts w:eastAsiaTheme="minorEastAsia"/>
          <w:color w:val="50637D" w:themeColor="text2" w:themeTint="E6"/>
          <w:sz w:val="22"/>
          <w:szCs w:val="22"/>
          <w:lang w:eastAsia="ja-JP"/>
        </w:rPr>
        <w:t>unattended poses serious safety and health risks to themselves and those around them.</w:t>
      </w:r>
    </w:p>
    <w:p w14:paraId="4D385732" w14:textId="77777777" w:rsidR="00E131BD" w:rsidRPr="005C7BF5" w:rsidRDefault="00E131BD" w:rsidP="00E131BD">
      <w:pPr>
        <w:tabs>
          <w:tab w:val="left" w:pos="5760"/>
        </w:tabs>
        <w:rPr>
          <w:rFonts w:asciiTheme="minorHAnsi" w:eastAsiaTheme="minorEastAsia" w:hAnsiTheme="minorHAnsi" w:cstheme="minorBidi"/>
          <w:color w:val="50637D" w:themeColor="text2" w:themeTint="E6"/>
          <w:sz w:val="22"/>
          <w:szCs w:val="22"/>
          <w:lang w:eastAsia="ja-JP"/>
        </w:rPr>
      </w:pPr>
    </w:p>
    <w:p w14:paraId="42B1DF2A" w14:textId="77777777" w:rsidR="00F8197E" w:rsidRDefault="00E131BD"/>
    <w:sectPr w:rsidR="00F8197E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BD"/>
    <w:rsid w:val="00073790"/>
    <w:rsid w:val="00587DB5"/>
    <w:rsid w:val="00E1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3D87E"/>
  <w15:chartTrackingRefBased/>
  <w15:docId w15:val="{C335CD22-DC3A-E848-9F5D-305EE03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Zachary</dc:creator>
  <cp:keywords/>
  <dc:description/>
  <cp:lastModifiedBy>Roberts, Zachary</cp:lastModifiedBy>
  <cp:revision>1</cp:revision>
  <dcterms:created xsi:type="dcterms:W3CDTF">2020-01-24T16:38:00Z</dcterms:created>
  <dcterms:modified xsi:type="dcterms:W3CDTF">2020-01-24T16:38:00Z</dcterms:modified>
</cp:coreProperties>
</file>