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4e10201e795c48a9" /><Relationship Type="http://schemas.openxmlformats.org/package/2006/relationships/metadata/core-properties" Target="/package/services/metadata/core-properties/456707bfd38c426bb5f5abb2b0be8801.psmdcp" Id="Rc88e8467c8484f5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64254"/>
                <wp:effectExtent l="0" t="0" r="0" b="0"/>
                <wp:wrapNone/>
                <wp:docPr id="1" name="Rectangle 1"/>
                <wp:cNvGraphicFramePr/>
                <a:graphic xmlns:a="http://schemas.openxmlformats.org/drawingml/2006/main">
                  <a:graphicData uri="http://schemas.microsoft.com/office/word/2010/wordprocessingShape">
                    <wps:wsp>
                      <wps:cNvSpPr/>
                      <wps:spPr bwMode="auto">
                        <a:xfrm>
                          <a:off x="541800" y="1205640"/>
                          <a:ext cx="6508440" cy="8364254"/>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84"/>
                              <w:gridCol w:w="1134"/>
                              <w:gridCol w:w="1134"/>
                              <w:gridCol w:w="100"/>
                              <w:gridCol w:w="1078"/>
                              <w:gridCol w:w="1134"/>
                              <w:gridCol w:w="1134"/>
                              <w:gridCol w:w="1134"/>
                            </w:tblGrid>
                            <w:tr>
                              <w:trPr>
                                <w:trHeight w:val="266" w:hRule="atLeast"/>
                              </w:trPr>
                              <w:tc>
                                <w:tcPr>
                                  <w:tcW w:w="10144" w:type="dxa"/>
                                  <w:gridSpan w:val="12"/>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1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11"/>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lessive ariel 10%</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11"/>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11"/>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11"/>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Labo</w:t>
                                  </w: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1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8"/>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1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1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-Thamana Creya</w:t>
                                  </w:r>
                                </w:p>
                                <w:p>
                                  <w:pPr>
                                    <w:spacing w:before="0" w:after="0" w:line="200" w:lineRule="exact"/>
                                    <w:jc w:val="left"/>
                                  </w:pPr>
                                  <w:r>
                                    <w:rPr>
                                      <w:rFonts w:ascii="Arial" w:hAnsi="Arial" w:cs="Arial"/>
                                      <w:b w:val="false"/>
                                      <w:i w:val="false"/>
                                      <w:strike w:val="false"/>
                                      <w:color w:val="000000"/>
                                      <w:spacing w:val="0"/>
                                      <w:sz w:val="20"/>
                                      <w:u w:val="none"/>
                                    </w:rPr>
                                    <w:t xml:space="preserve">rue de Bouillon</w:t>
                                  </w:r>
                                </w:p>
                                <w:p>
                                  <w:pPr>
                                    <w:spacing w:before="0" w:after="0" w:line="200" w:lineRule="exact"/>
                                    <w:jc w:val="left"/>
                                  </w:pPr>
                                  <w:r>
                                    <w:rPr>
                                      <w:rFonts w:ascii="Arial" w:hAnsi="Arial" w:cs="Arial"/>
                                      <w:b w:val="false"/>
                                      <w:i w:val="false"/>
                                      <w:strike w:val="false"/>
                                      <w:color w:val="000000"/>
                                      <w:spacing w:val="0"/>
                                      <w:sz w:val="20"/>
                                      <w:u w:val="none"/>
                                    </w:rPr>
                                    <w:t xml:space="preserve">5574 Pondrome Belgique</w:t>
                                  </w:r>
                                </w:p>
                                <w:p>
                                  <w:pPr>
                                    <w:spacing w:before="0" w:after="0" w:line="200" w:lineRule="exact"/>
                                    <w:jc w:val="left"/>
                                  </w:pPr>
                                  <w:r>
                                    <w:rPr>
                                      <w:rFonts w:ascii="Arial" w:hAnsi="Arial" w:cs="Arial"/>
                                      <w:b w:val="false"/>
                                      <w:i w:val="false"/>
                                      <w:strike w:val="false"/>
                                      <w:color w:val="000000"/>
                                      <w:spacing w:val="0"/>
                                      <w:sz w:val="20"/>
                                      <w:u w:val="none"/>
                                    </w:rPr>
                                    <w:t xml:space="preserve">Téléphone : 0032477068202</w:t>
                                  </w:r>
                                </w:p>
                                <w:p>
                                  <w:pPr>
                                    <w:spacing w:before="0" w:after="0" w:line="200" w:lineRule="exact"/>
                                    <w:jc w:val="left"/>
                                  </w:pPr>
                                  <w:r>
                                    <w:rPr>
                                      <w:rFonts w:ascii="Arial" w:hAnsi="Arial" w:cs="Arial"/>
                                      <w:b w:val="false"/>
                                      <w:i w:val="false"/>
                                      <w:strike w:val="false"/>
                                      <w:color w:val="000000"/>
                                      <w:spacing w:val="0"/>
                                      <w:sz w:val="20"/>
                                      <w:u w:val="none"/>
                                    </w:rPr>
                                    <w:t xml:space="preserve">Site web https://fragrancesthamanacreya.be/</w:t>
                                  </w: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1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1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1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1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1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w:t>
                                  </w:r>
                                </w:p>
                              </w:tc>
                              <w:tc>
                                <w:tcPr>
                                  <w:tcW w:w="7592" w:type="dxa"/>
                                  <w:gridSpan w:val="9"/>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w:t>
                                  </w: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2</w:t>
                                  </w:r>
                                </w:p>
                              </w:tc>
                              <w:tc>
                                <w:tcPr>
                                  <w:tcW w:w="7592" w:type="dxa"/>
                                  <w:gridSpan w:val="9"/>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1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1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10144" w:type="dxa"/>
                                  <w:gridSpan w:val="1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 3,7-dimethyloctan-3-ol (CAS No.: 78-69-3) | 2-methylundecanal (CAS No.: 110-41-8) | 3-methyl-4-(2,6,6-trimethyl-2-cyclohexen-1-yl)-3-buten-2-one (CAS No.: 127-51-5) | 1-(5,5-dimethyl-1-cyclohexen-1-yl)pent-4-en-1-one (CAS No.: 56973-85-4)</w:t>
                                  </w: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8"/>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Attention</w:t>
                                  </w:r>
                                </w:p>
                              </w:tc>
                            </w:tr>
                            <w:tr>
                              <w:trPr>
                                <w:trHeight w:val="1361" w:hRule="exact"/>
                              </w:trPr>
                              <w:tc>
                                <w:tcPr>
                                  <w:tcW w:w="3340"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 des risques</w:t>
                                  </w:r>
                                </w:p>
                              </w:tc>
                              <w:tc>
                                <w:tcPr>
                                  <w:tcW w:w="1130"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648000" cy="864000"/>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5">
                                                  <a:extLst>
                                                    <a:ext uri="{28A0092B-C50C-407E-A947-70E740481C1C}">
                                                      <a14:useLocalDpi xmlns:a14="http://schemas.microsoft.com/office/drawing/2010/main" val="0"/>
                                                    </a:ext>
                                                  </a:extLst>
                                                </a:blip>
                                                <a:stretch>
                                                  <a:fillRect/>
                                                </a:stretch>
                                              </pic:blipFill>
                                              <pic:spPr>
                                                <a:xfrm>
                                                  <a:off x="0" y="0"/>
                                                  <a:ext cx="648000" cy="864000"/>
                                                </a:xfrm>
                                                <a:prstGeom prst="rect">
                                                  <a:avLst/>
                                                </a:prstGeom>
                                              </pic:spPr>
                                            </pic:pic>
                                          </a:graphicData>
                                        </a:graphic>
                                      </wp:inline>
                                    </w:drawing>
                                  </w:r>
                                </w:p>
                              </w:tc>
                              <w:tc>
                                <w:tcPr>
                                  <w:tcW w:w="1130"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648000" cy="864000"/>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6">
                                                  <a:extLst>
                                                    <a:ext uri="{28A0092B-C50C-407E-A947-70E740481C1C}">
                                                      <a14:useLocalDpi xmlns:a14="http://schemas.microsoft.com/office/drawing/2010/main" val="0"/>
                                                    </a:ext>
                                                  </a:extLst>
                                                </a:blip>
                                                <a:stretch>
                                                  <a:fillRect/>
                                                </a:stretch>
                                              </pic:blipFill>
                                              <pic:spPr>
                                                <a:xfrm>
                                                  <a:off x="0" y="0"/>
                                                  <a:ext cx="648000" cy="864000"/>
                                                </a:xfrm>
                                                <a:prstGeom prst="rect">
                                                  <a:avLst/>
                                                </a:prstGeom>
                                              </pic:spPr>
                                            </pic:pic>
                                          </a:graphicData>
                                        </a:graphic>
                                      </wp:inline>
                                    </w:drawing>
                                  </w:r>
                                </w:p>
                              </w:tc>
                              <w:tc>
                                <w:tcPr>
                                  <w:tcW w:w="1130" w:type="dxa"/>
                                  <w:gridSpan w:val="2"/>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c>
                                <w:tcPr>
                                  <w:tcW w:w="1130"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c>
                                <w:tcPr>
                                  <w:tcW w:w="1130"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c>
                                <w:tcPr>
                                  <w:tcW w:w="1130"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8"/>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H317</w:t>
                                  </w:r>
                                </w:p>
                              </w:tc>
                              <w:tc>
                                <w:tcPr>
                                  <w:tcW w:w="7650" w:type="dxa"/>
                                  <w:gridSpan w:val="10"/>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provoquer une allergie cutanée.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H411</w:t>
                                  </w:r>
                                </w:p>
                              </w:tc>
                              <w:tc>
                                <w:tcPr>
                                  <w:tcW w:w="7650" w:type="dxa"/>
                                  <w:gridSpan w:val="10"/>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Toxique pour les organismes aquatiques, entraîne des effets néfastes à long terme.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8"/>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10"/>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10"/>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bl>
                          <w:tbl>
                            <w:tblPr>
                              <w:tblLayout w:type="fixed"/>
                              <w:tblInd w:w="0" w:type="dxa"/>
                              <w:tblCellMar>
                                <w:left w:w="0" w:type="dxa"/>
                                <w:right w:w="0" w:type="dxa"/>
                              </w:tblCellMar>
                            </w:tblPr>
                            <w:tblGrid>
                              <w:gridCol w:w="2268"/>
                              <w:gridCol w:w="226"/>
                              <w:gridCol w:w="568"/>
                              <w:gridCol w:w="1474"/>
                              <w:gridCol w:w="1078"/>
                              <w:gridCol w:w="2268"/>
                              <w:gridCol w:w="2268"/>
                            </w:tblGrid>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5"/>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P261</w:t>
                                  </w:r>
                                </w:p>
                              </w:tc>
                              <w:tc>
                                <w:tcPr>
                                  <w:tcW w:w="7650" w:type="dxa"/>
                                  <w:gridSpan w:val="5"/>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Éviter de respirer les vapeurs.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P272</w:t>
                                  </w:r>
                                </w:p>
                              </w:tc>
                              <w:tc>
                                <w:tcPr>
                                  <w:tcW w:w="7650" w:type="dxa"/>
                                  <w:gridSpan w:val="5"/>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vêtements de travail contaminés ne devraient pas sortir du lieu de travail.</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P273</w:t>
                                  </w:r>
                                </w:p>
                              </w:tc>
                              <w:tc>
                                <w:tcPr>
                                  <w:tcW w:w="7650" w:type="dxa"/>
                                  <w:gridSpan w:val="5"/>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Éviter le rejet dans l'environnement.</w:t>
                                  </w:r>
                                </w:p>
                              </w:tc>
                            </w:tr>
                            <w:tr>
                              <w:trPr>
                                <w:trHeight w:val="43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P280</w:t>
                                  </w:r>
                                </w:p>
                              </w:tc>
                              <w:tc>
                                <w:tcPr>
                                  <w:tcW w:w="7650" w:type="dxa"/>
                                  <w:gridSpan w:val="5"/>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Porter des gants de protection/des vêtements de protection/Masque de protection du visage.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P302+P352</w:t>
                                  </w:r>
                                </w:p>
                              </w:tc>
                              <w:tc>
                                <w:tcPr>
                                  <w:tcW w:w="7650" w:type="dxa"/>
                                  <w:gridSpan w:val="5"/>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CONTACT AVEC LA PEAU: laver abondamment à l'eau et au savon.</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P321</w:t>
                                  </w:r>
                                </w:p>
                              </w:tc>
                              <w:tc>
                                <w:tcPr>
                                  <w:tcW w:w="7650" w:type="dxa"/>
                                  <w:gridSpan w:val="5"/>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Traitement spécifique (voir informations sur cette 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P333+P313</w:t>
                                  </w:r>
                                </w:p>
                              </w:tc>
                              <w:tc>
                                <w:tcPr>
                                  <w:tcW w:w="7650" w:type="dxa"/>
                                  <w:gridSpan w:val="5"/>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d'irritation ou d'éruption cutanée: consulter un médecin.</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P362+P364</w:t>
                                  </w:r>
                                </w:p>
                              </w:tc>
                              <w:tc>
                                <w:tcPr>
                                  <w:tcW w:w="7650" w:type="dxa"/>
                                  <w:gridSpan w:val="5"/>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Enlever les vêtements contaminés et les laver avant réutilisation.</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P391</w:t>
                                  </w:r>
                                </w:p>
                              </w:tc>
                              <w:tc>
                                <w:tcPr>
                                  <w:tcW w:w="7650" w:type="dxa"/>
                                  <w:gridSpan w:val="5"/>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Recueillir le produit répandu.</w:t>
                                  </w:r>
                                </w:p>
                              </w:tc>
                            </w:tr>
                            <w:tr>
                              <w:trPr>
                                <w:trHeight w:val="43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P501</w:t>
                                  </w:r>
                                </w:p>
                              </w:tc>
                              <w:tc>
                                <w:tcPr>
                                  <w:tcW w:w="7650" w:type="dxa"/>
                                  <w:gridSpan w:val="5"/>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Éliminer le récipient dans une installation de recyclage ou d'élimination des déchets approuvée conformément à la réglementation locale.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103" w:hRule="atLeast"/>
                              </w:trPr>
                              <w:tc>
                                <w:tcPr>
                                  <w:tcW w:w="4532"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 PBT.</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4532"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matière vPvB.</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mélange contient &gt;= 0,1 % de substances répondant aux critères vPvB conformément au règlement (CE) n° 1907/2006, annexe XIII. Voir la SECTION 3 de cette fiche de données de sécurité.</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4532"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Autres dangers n'entraînant pas la classification</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Conformément au règlement (UE) 1907/2006, aucune substance n'est évaluée comme PBT ou vPvB.</w:t>
                                  </w: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7"/>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3,7-dimethyloctan-3-ol</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78-69-3</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201-133-9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1,22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Tricyclo[5.2.1.02,6]dec-4-en-8 -yl acetate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2500-83-6</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219-700-4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1,02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2-methylundecanal</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110-41-8</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203-765-0</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0,84</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Facteur M: 1 / 1</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3-methyl-4-(2,6,6-trimethyl-2-</w:t>
                                  </w:r>
                                </w:p>
                                <w:p>
                                  <w:pPr>
                                    <w:spacing w:before="0" w:after="0" w:line="160" w:lineRule="exact"/>
                                    <w:jc w:val="left"/>
                                    <w:rPr>
                                      <w:spacing w:val="-20"/>
                                    </w:rPr>
                                  </w:pPr>
                                  <w:r>
                                    <w:rPr>
                                      <w:rFonts w:ascii="Arial" w:hAnsi="Arial" w:cs="Arial"/>
                                      <w:b w:val="false"/>
                                      <w:i w:val="false"/>
                                      <w:strike w:val="false"/>
                                      <w:color w:val="000000"/>
                                      <w:spacing w:val="-4"/>
                                      <w:sz w:val="16"/>
                                      <w:u w:val="none"/>
                                    </w:rPr>
                                    <w:t xml:space="preserve">cyclohexen-1-yl)-3-buten-2-one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127-51-5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204-846-3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0,63</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Pentyl salicylate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2050-08-0</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218-080-2</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0,63</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1-(5,5-dimethyl-1-cyclohexen- 1-yl)pent-4-en-1-one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56973-85-4</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260-486-7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0,47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bl>
                          <w:tbl>
                            <w:tblPr>
                              <w:tblLayout w:type="fixed"/>
                              <w:tblInd w:w="0" w:type="dxa"/>
                              <w:tblCellMar>
                                <w:left w:w="0" w:type="dxa"/>
                                <w:right w:w="0" w:type="dxa"/>
                              </w:tblCellMar>
                            </w:tblPr>
                            <w:tblGrid>
                              <w:gridCol w:w="2268"/>
                              <w:gridCol w:w="568"/>
                              <w:gridCol w:w="1702"/>
                              <w:gridCol w:w="1078"/>
                              <w:gridCol w:w="2268"/>
                              <w:gridCol w:w="2268"/>
                            </w:tblGrid>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Methyl 2-naphthyl ether</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93-04-9</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202-213-6</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0,42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1-(1,2,3,4,5,6,7,8-octahydro-2 ,3,8,8-tetramethyl-2-naphthyl) ethan-1-one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54464-57-2</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259-174-3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0,31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Hexyl salicylate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6259-76-3</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228-408-6</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0,3</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Facteur M: / 1</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Cineole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470-82-6</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207-431-5</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0,28908</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Flam. Liq. 3 - H226</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4-methyl-3-decen-5-ol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81782-77-6</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279-815-0</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0,265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Facteur M: 1</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(Z)-3-hexenyl salicylate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65405-77-8</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265-745-8</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0,205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Repr. 2 - H361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Facteur M: 1</w:t>
                                  </w:r>
                                </w:p>
                              </w:tc>
                            </w:tr>
                            <w:tr>
                              <w:trPr>
                                <w:trHeight w:val="106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(R)-p-mentha-1,8-diène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5989-27-5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601-096-00-2</w:t>
                                  </w:r>
                                </w:p>
                                <w:p>
                                  <w:pPr>
                                    <w:spacing w:before="0" w:after="0" w:line="160" w:lineRule="exact"/>
                                    <w:jc w:val="left"/>
                                  </w:pPr>
                                  <w:r>
                                    <w:rPr>
                                      <w:rFonts w:ascii="Arial" w:hAnsi="Arial" w:cs="Arial"/>
                                      <w:b w:val="false"/>
                                      <w:i w:val="false"/>
                                      <w:strike w:val="false"/>
                                      <w:color w:val="000000"/>
                                      <w:spacing w:val="0"/>
                                      <w:sz w:val="16"/>
                                      <w:u w:val="none"/>
                                    </w:rPr>
                                    <w:t xml:space="preserve">N°CE : 227-813-5</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0,1946475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Asp. Tox. 1 - H304</w:t>
                                  </w:r>
                                </w:p>
                                <w:p>
                                  <w:pPr>
                                    <w:spacing w:before="0" w:after="0" w:line="160" w:lineRule="exact"/>
                                    <w:jc w:val="left"/>
                                  </w:pPr>
                                  <w:r>
                                    <w:rPr>
                                      <w:rFonts w:ascii="Arial" w:hAnsi="Arial" w:cs="Arial"/>
                                      <w:b w:val="false"/>
                                      <w:i w:val="false"/>
                                      <w:strike w:val="false"/>
                                      <w:color w:val="000000"/>
                                      <w:spacing w:val="0"/>
                                      <w:sz w:val="16"/>
                                      <w:u w:val="none"/>
                                    </w:rPr>
                                    <w:t xml:space="preserve">Flam. Liq. 3 - H226</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Facteur M: 1</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3,6-dimethylcyclohex-3-ene-1- carbaldehyde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67801-65-4</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267-186-5</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0,19</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Citronellol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106-22-9</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203-375-0</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rPr>
                                      <w:spacing w:val="-20"/>
                                    </w:rPr>
                                  </w:pPr>
                                  <w:r>
                                    <w:rPr>
                                      <w:rFonts w:ascii="Arial" w:hAnsi="Arial" w:cs="Arial"/>
                                      <w:b w:val="false"/>
                                      <w:i w:val="false"/>
                                      <w:strike w:val="false"/>
                                      <w:color w:val="000000"/>
                                      <w:spacing w:val="-14"/>
                                      <w:sz w:val="16"/>
                                      <w:u w:val="none"/>
                                    </w:rPr>
                                    <w:t xml:space="preserve">0,13514232375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3-ethoxy-1,1,5-trimethylcycloh exane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67583-77-1</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266-722-5</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0,125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Flam. Liq. 3 - H226</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Tetrahydro-4-methyl-2-(2-met hylprop-1-enyl)pyran</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16409-43-1</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240-457-5</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Repr. 2 - H361</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Transporter la personne affectée en position allongée, en cas d'essoufflement en position semi-assise.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la peau, laver immédiatement et abondamment avec de l'eau et du savon.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les vêtements contaminés et saturés.</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réactions cutanées, consulter un médecin.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Consulter impérativement un médecin.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Enlever immédiatement les vêtement souillés, imprégnés.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les yeux, rincer à l'eau les paupières ouvertes suffisamment longtemps, puis consulter immédiatement un ophtalmologiste.</w:t>
                                  </w: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contact avec les yeux, paupière ouverte rincer immédiatement à l'eau courante 10 à 15 minutes et consulter un ophtalmologiste.</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d'irritation oculaire, consulter un ophtalmologue.</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soigneusement et abondamment avec une douche oculaire ou de l'eau.</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faire vomir.</w:t>
                                  </w:r>
                                </w:p>
                              </w:tc>
                            </w:tr>
                          </w:tbl>
                          <w:tbl>
                            <w:tblPr>
                              <w:tblLayout w:type="fixed"/>
                              <w:tblInd w:w="0" w:type="dxa"/>
                              <w:tblCellMar>
                                <w:left w:w="0" w:type="dxa"/>
                                <w:right w:w="0" w:type="dxa"/>
                              </w:tblCellMar>
                            </w:tblPr>
                            <w:tblGrid>
                              <w:gridCol w:w="2836"/>
                              <w:gridCol w:w="7314"/>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la bouche abondamment à l'eau.</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principaux symptômes et effets connus sont décrits sur l'étiquette (voir section 2.2) et/ou à l'article 11</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Sable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Mousse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formation de gaz toxiques est possible pendant le chauffage ou en cas d'incendie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Collecter séparément les eaux d'extinction contaminées. Elles ne doivent pas être déversées dans les égouts.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Coordonner les mesures de lutte contre l'incendie en fonction de l'environnement.</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Coordonner les mesures de lutte contre l'incendie en fonction de l'environnement.</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Déplacer les récipients non endommagés hors de la zone de danger immédiat si cela peut être fait en toute sécurité.</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inhaler les gaz d'explosion et de combustion.</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Soyez prudent lorsque vous appliquez du dioxyde de carbone dans des espaces confinés. Le dioxyde de carbone peut déplacer l'oxygène.</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jet d'eau pour protéger le personnel et refroidir les récipients en danger.</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aération suffisante.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Evacuer les personnes en lieu sûr.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personnel.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une protection respiratoire adéquate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Mettre les personnes en lieu sûr.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Portez des gants de protection.</w:t>
                                  </w:r>
                                </w:p>
                              </w:tc>
                            </w:tr>
                          </w:tbl>
                          <w:tbl>
                            <w:tblPr>
                              <w:tblLayout w:type="fixed"/>
                              <w:tblInd w:w="0" w:type="dxa"/>
                              <w:tblCellMar>
                                <w:left w:w="0" w:type="dxa"/>
                                <w:right w:w="0" w:type="dxa"/>
                              </w:tblCellMar>
                            </w:tblPr>
                            <w:tblGrid>
                              <w:gridCol w:w="2836"/>
                              <w:gridCol w:w="7314"/>
                            </w:tblGrid>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la pénétration dans le sol, les fossés, les égouts, les cours d'eau et les eaux souterraines.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la propagation sur une large zone (par exemple, par un confinement ou des barrières pétrolières).</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toute pénétration dans les égouts et les eaux publiques. Prévenir les autorités si le liquide pénètre dans les égouts ou les eaux publiques.</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fuite de gaz ou de pénétration dans les cours d'eau, le sol ou les égouts, informer les autorités responsables.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 sol/sous-sol.</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S'assurer que les déversements peuvent être contenus, par exemple dans des palettes de rétention ou des zones à bordures.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Veiller à ce que toutes les eaux usées soient collectées et traitées par une station d'épuration.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Absorber avec un matériau liant les liquides ( p. ex. sable, terre de diatomées, liants acides ou universels).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Absorber avec un matériau liant les liquides (par ex. sable, terre de diatomées, liants acides ou universels).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Essuyer avec un matériau absorbant (p. ex. tissu, molleton).</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Nettoyer soigneusement les objets et les zones contaminés en respectant les réglementations environnementales.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Pomper/recueillir le produit libéré dans des récipients appropriés.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mécaniquement et placer dans des conteneurs appropriés en vue de l'élimination.</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Traiter les matériaux récupérés comme indiqué dans la section relative à l'élimination des déchets.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de:Contact avec la peau</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des vêtements de protection individuelle (voir section 8).</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Manipuler la substance uniquement dans des installations ou systèmes fermés.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s'assurer d'une ventilation suffisante et d'une aspiration ponctuelle au niveau des points critiques.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seulement dans des zones bien ventilées.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Aspirer les vapeurs/aérosols directement à l'endroit où ils se forment.</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Concevoir en règle générale tous les procédés de travail de manière à exclure les risques suivants:Inhalation des vapeurs ou brouillards/aérosols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Des vapeurs inflammables peuvent s'accumuler dans l'espace libre des systèmes fermés.</w:t>
                                  </w:r>
                                </w:p>
                              </w:tc>
                            </w:tr>
                          </w:tbl>
                          <w:tbl>
                            <w:tblPr>
                              <w:tblLayout w:type="fixed"/>
                              <w:tblInd w:w="0" w:type="dxa"/>
                              <w:tblCellMar>
                                <w:left w:w="0" w:type="dxa"/>
                                <w:right w:w="0" w:type="dxa"/>
                              </w:tblCellMar>
                            </w:tblPr>
                            <w:tblGrid>
                              <w:gridCol w:w="2836"/>
                              <w:gridCol w:w="5386"/>
                              <w:gridCol w:w="1928"/>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de respirer les vapeurs, le brouillard, les pulvérisations et les fumées.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vapeurs peuvent former avec l'air un mélange explosif.</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vapeurs/aérosols doivent être évacués directement au point d'origine.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 laver les mains avant les pauses et après le travail.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immédiatement tout vêtement, chaussures ou chaussettes souillés.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Laver les vêtements souillés avant de les réutiliser.</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vêtements de travail utilisés ne doivent pas être portés en-dehors de la zone de travail.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Travailler dans des zones bien ventilées ou avec un masque respiratoire à filtre.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Maintenir le recipient vertical afin d'eviter les fuites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ventilation adéquate.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mesures techniques et l'utilisation de méthodes de travail adéquates sont prioritaires sur les équipements de protections individuelles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NBR (caoutchouc nitrile).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Appareil de protection respiratoire approprié:Appareil avec filtre à particules (EN 143)</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5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2">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Gants de protection</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6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3">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qualité des gants de protection résistants aux produits chimiques doit être choisie en fonction de la concentration et de la quantité de substances dangereuses sur le lieu de travail.</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66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Lors de la manipulation de substances chimiques, il convient de porter des gants de protection portant le label CE avec les quatre chiffres de contrôle.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bl>
                          <w:tbl>
                            <w:tblPr>
                              <w:tblLayout w:type="fixed"/>
                              <w:tblInd w:w="0" w:type="dxa"/>
                              <w:tblCellMar>
                                <w:left w:w="0" w:type="dxa"/>
                                <w:right w:w="0" w:type="dxa"/>
                              </w:tblCellMar>
                            </w:tblPr>
                            <w:tblGrid>
                              <w:gridCol w:w="2552"/>
                              <w:gridCol w:w="284"/>
                              <w:gridCol w:w="2268"/>
                              <w:gridCol w:w="2552"/>
                              <w:gridCol w:w="568"/>
                              <w:gridCol w:w="1928"/>
                            </w:tblGrid>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Lors de la manipulation de substances chimiques, porter exclusivement des gants spécial chimie pourvus d'un marquage CE, y compris du numéro de contrôle à quatre chiffres.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7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les gants de protection homologués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7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6">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88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Pour des usages particuliers, il est recommandé de vérifier la résistance aux produits chimiques des gants de protection mentionnés ci-dessus avec le fournisseur de ces gants.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Protection du corps appropriée:blouse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7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7">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66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Si les mesures techniques d'aspiration ou de ventilation ne sont pas possibles ou insuffisantes, il faut porter une protection respiratoire.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221"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les délais d'usure spécifiés par le fabricant.</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03"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66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N'utiliser que des appareils de protection respiratoire portant le symbole CE et un numéro de test à quatre chiffres.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5104"/>
                              <w:gridCol w:w="5046"/>
                            </w:tblGrid>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bl>
                          <w:tbl>
                            <w:tblPr>
                              <w:tblLayout w:type="fixed"/>
                              <w:tblInd w:w="0" w:type="dxa"/>
                              <w:tblCellMar>
                                <w:left w:w="0" w:type="dxa"/>
                                <w:right w:w="0" w:type="dxa"/>
                              </w:tblCellMar>
                            </w:tblPr>
                            <w:tblGrid>
                              <w:gridCol w:w="2836"/>
                              <w:gridCol w:w="4536"/>
                              <w:gridCol w:w="2778"/>
                            </w:tblGrid>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Provoque une grave irritation des yeux.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Sensibilisation cutanée - Catégorie 1 - Peut provoquer une allergie cutanée.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Peut provoquer une réaction allergique cutanée.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Selon le règlement (UE) 2017/2100 ou le règlement (UE) 2018/605, aucune substance n'est connue pour avoir des perturbations endocriniennes</w:t>
                                  </w:r>
                                </w:p>
                              </w:tc>
                            </w:tr>
                          </w:tbl>
                          <w:tbl>
                            <w:tblPr>
                              <w:tblLayout w:type="fixed"/>
                              <w:tblInd w:w="0" w:type="dxa"/>
                              <w:tblCellMar>
                                <w:left w:w="0" w:type="dxa"/>
                                <w:right w:w="0" w:type="dxa"/>
                              </w:tblCellMar>
                            </w:tblPr>
                            <w:tblGrid>
                              <w:gridCol w:w="5104"/>
                              <w:gridCol w:w="5046"/>
                            </w:tblGrid>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Toxique pour la vie aquatique avec des effets à long terme.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mélange contient &gt;= 0,1 % de substances répondant aux critères vPvB conformément au règlement (CE) n° 1907/2006, annexe XIII. Voir la SECTION 3 de cette fiche de données de sécurité.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produit n'a pas de propriétés perturbateurs endocriniens.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bl>
                          <w:tbl>
                            <w:tblPr>
                              <w:tblLayout w:type="fixed"/>
                              <w:tblInd w:w="0" w:type="dxa"/>
                              <w:tblCellMar>
                                <w:left w:w="0" w:type="dxa"/>
                                <w:right w:w="0" w:type="dxa"/>
                              </w:tblCellMar>
                            </w:tblPr>
                            <w:tblGrid>
                              <w:gridCol w:w="2836"/>
                              <w:gridCol w:w="510"/>
                              <w:gridCol w:w="100"/>
                              <w:gridCol w:w="2212"/>
                              <w:gridCol w:w="1134"/>
                              <w:gridCol w:w="1134"/>
                              <w:gridCol w:w="1134"/>
                              <w:gridCol w:w="1134"/>
                            </w:tblGrid>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7"/>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conformément au Règlement 2008/98/CE en matière de déchets et déchets dangereux.</w:t>
                                  </w:r>
                                </w:p>
                              </w:tc>
                            </w:tr>
                            <w:tr>
                              <w:trPr>
                                <w:trHeight w:val="113" w:hRule="exact"/>
                              </w:trPr>
                              <w:tc>
                                <w:tcPr>
                                  <w:tcW w:w="-4" w:type="dxa"/>
                                  <w:gridSpan w:val="8"/>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7"/>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8"/>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7"/>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7"/>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des déchets conformément à la directive 2008/98/CE relative aux déchets et aux déchets dangereux.</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7"/>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emballages non contaminés doivent être recyclés ou éliminés.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7"/>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Manipuler les emballages contaminés de la même manière que la substance elle-même.</w:t>
                                  </w:r>
                                </w:p>
                              </w:tc>
                            </w:tr>
                            <w:tr>
                              <w:trPr>
                                <w:trHeight w:val="113" w:hRule="exact"/>
                              </w:trPr>
                              <w:tc>
                                <w:tcPr>
                                  <w:tcW w:w="-4" w:type="dxa"/>
                                  <w:gridSpan w:val="8"/>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7"/>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8"/>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8"/>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8"/>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8"/>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70" w:hRule="exact"/>
                              </w:trPr>
                              <w:tc>
                                <w:tcPr>
                                  <w:tcW w:w="-4" w:type="dxa"/>
                                  <w:gridSpan w:val="8"/>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Numéro ONU (ADR)</w:t>
                                  </w:r>
                                </w:p>
                              </w:tc>
                              <w:tc>
                                <w:tcPr>
                                  <w:tcW w:w="50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800" w:type="dxa"/>
                                  <w:gridSpan w:val="6"/>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UN3082</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Numéro ONU (IATA)</w:t>
                                  </w:r>
                                </w:p>
                              </w:tc>
                              <w:tc>
                                <w:tcPr>
                                  <w:tcW w:w="50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800" w:type="dxa"/>
                                  <w:gridSpan w:val="6"/>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UN3082</w:t>
                                  </w:r>
                                </w:p>
                              </w:tc>
                            </w:tr>
                            <w:tr>
                              <w:trPr>
                                <w:trHeight w:val="113" w:hRule="exact"/>
                              </w:trPr>
                              <w:tc>
                                <w:tcPr>
                                  <w:tcW w:w="-4" w:type="dxa"/>
                                  <w:gridSpan w:val="8"/>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8"/>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70" w:hRule="exact"/>
                              </w:trPr>
                              <w:tc>
                                <w:tcPr>
                                  <w:tcW w:w="-4" w:type="dxa"/>
                                  <w:gridSpan w:val="8"/>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Nom d’expédition des Nations  unies (ADR)</w:t>
                                  </w:r>
                                </w:p>
                              </w:tc>
                              <w:tc>
                                <w:tcPr>
                                  <w:tcW w:w="50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800" w:type="dxa"/>
                                  <w:gridSpan w:val="6"/>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MATIÈRE DANGEREUSE DU POINT DE VUE DE L'ENVIRONNEMENT, LIQUIDE, N.S.A.</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Nom d’expédition des Nations  unies (IATA)</w:t>
                                  </w:r>
                                </w:p>
                              </w:tc>
                              <w:tc>
                                <w:tcPr>
                                  <w:tcW w:w="50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800" w:type="dxa"/>
                                  <w:gridSpan w:val="6"/>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MATIÈRE DANGEREUSE DU POINT DE VUE DE L'ENVIRONNEMENT, LIQUIDE, N.S.A.</w:t>
                                  </w:r>
                                </w:p>
                              </w:tc>
                            </w:tr>
                            <w:tr>
                              <w:trPr>
                                <w:trHeight w:val="113" w:hRule="exact"/>
                              </w:trPr>
                              <w:tc>
                                <w:tcPr>
                                  <w:tcW w:w="-4" w:type="dxa"/>
                                  <w:gridSpan w:val="8"/>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8"/>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70" w:hRule="exact"/>
                              </w:trPr>
                              <w:tc>
                                <w:tcPr>
                                  <w:tcW w:w="-4" w:type="dxa"/>
                                  <w:gridSpan w:val="8"/>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ADR Classe(s) de danger  pour le transport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ADR Code de classification:</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560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Pictogrammes</w:t>
                                  </w:r>
                                </w:p>
                              </w:tc>
                              <w:tc>
                                <w:tcPr>
                                  <w:tcW w:w="1130"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648000" cy="720000"/>
                                        <wp:effectExtent l="0" t="0" r="0" b="0"/>
                                        <wp:docPr id="11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32">
                                                  <a:extLst>
                                                    <a:ext uri="{28A0092B-C50C-407E-A947-70E740481C1C}">
                                                      <a14:useLocalDpi xmlns:a14="http://schemas.microsoft.com/office/drawing/2010/main" val="0"/>
                                                    </a:ext>
                                                  </a:extLst>
                                                </a:blip>
                                                <a:stretch>
                                                  <a:fillRect/>
                                                </a:stretch>
                                              </pic:blipFill>
                                              <pic:spPr>
                                                <a:xfrm>
                                                  <a:off x="0" y="0"/>
                                                  <a:ext cx="648000" cy="720000"/>
                                                </a:xfrm>
                                                <a:prstGeom prst="rect">
                                                  <a:avLst/>
                                                </a:prstGeom>
                                              </pic:spPr>
                                            </pic:pic>
                                          </a:graphicData>
                                        </a:graphic>
                                      </wp:inline>
                                    </w:drawing>
                                  </w:r>
                                </w:p>
                              </w:tc>
                              <w:tc>
                                <w:tcPr>
                                  <w:tcW w:w="1130"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648000" cy="720000"/>
                                        <wp:effectExtent l="0" t="0" r="0" b="0"/>
                                        <wp:docPr id="12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33">
                                                  <a:extLst>
                                                    <a:ext uri="{28A0092B-C50C-407E-A947-70E740481C1C}">
                                                      <a14:useLocalDpi xmlns:a14="http://schemas.microsoft.com/office/drawing/2010/main" val="0"/>
                                                    </a:ext>
                                                  </a:extLst>
                                                </a:blip>
                                                <a:stretch>
                                                  <a:fillRect/>
                                                </a:stretch>
                                              </pic:blipFill>
                                              <pic:spPr>
                                                <a:xfrm>
                                                  <a:off x="0" y="0"/>
                                                  <a:ext cx="648000" cy="720000"/>
                                                </a:xfrm>
                                                <a:prstGeom prst="rect">
                                                  <a:avLst/>
                                                </a:prstGeom>
                                              </pic:spPr>
                                            </pic:pic>
                                          </a:graphicData>
                                        </a:graphic>
                                      </wp:inline>
                                    </w:drawing>
                                  </w:r>
                                </w:p>
                              </w:tc>
                              <w:tc>
                                <w:tcPr>
                                  <w:tcW w:w="1130"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c>
                                <w:tcPr>
                                  <w:tcW w:w="1130"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Classe(s) de danger pour le  transport (IATA)</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560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Pictogrammes</w:t>
                                  </w:r>
                                </w:p>
                              </w:tc>
                              <w:tc>
                                <w:tcPr>
                                  <w:tcW w:w="1130"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648000" cy="720000"/>
                                        <wp:effectExtent l="0" t="0" r="0" b="0"/>
                                        <wp:docPr id="12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34">
                                                  <a:extLst>
                                                    <a:ext uri="{28A0092B-C50C-407E-A947-70E740481C1C}">
                                                      <a14:useLocalDpi xmlns:a14="http://schemas.microsoft.com/office/drawing/2010/main" val="0"/>
                                                    </a:ext>
                                                  </a:extLst>
                                                </a:blip>
                                                <a:stretch>
                                                  <a:fillRect/>
                                                </a:stretch>
                                              </pic:blipFill>
                                              <pic:spPr>
                                                <a:xfrm>
                                                  <a:off x="0" y="0"/>
                                                  <a:ext cx="648000" cy="720000"/>
                                                </a:xfrm>
                                                <a:prstGeom prst="rect">
                                                  <a:avLst/>
                                                </a:prstGeom>
                                              </pic:spPr>
                                            </pic:pic>
                                          </a:graphicData>
                                        </a:graphic>
                                      </wp:inline>
                                    </w:drawing>
                                  </w:r>
                                </w:p>
                              </w:tc>
                              <w:tc>
                                <w:tcPr>
                                  <w:tcW w:w="1130"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648000" cy="720000"/>
                                        <wp:effectExtent l="0" t="0" r="0" b="0"/>
                                        <wp:docPr id="12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35">
                                                  <a:extLst>
                                                    <a:ext uri="{28A0092B-C50C-407E-A947-70E740481C1C}">
                                                      <a14:useLocalDpi xmlns:a14="http://schemas.microsoft.com/office/drawing/2010/main" val="0"/>
                                                    </a:ext>
                                                  </a:extLst>
                                                </a:blip>
                                                <a:stretch>
                                                  <a:fillRect/>
                                                </a:stretch>
                                              </pic:blipFill>
                                              <pic:spPr>
                                                <a:xfrm>
                                                  <a:off x="0" y="0"/>
                                                  <a:ext cx="648000" cy="720000"/>
                                                </a:xfrm>
                                                <a:prstGeom prst="rect">
                                                  <a:avLst/>
                                                </a:prstGeom>
                                              </pic:spPr>
                                            </pic:pic>
                                          </a:graphicData>
                                        </a:graphic>
                                      </wp:inline>
                                    </w:drawing>
                                  </w:r>
                                </w:p>
                              </w:tc>
                              <w:tc>
                                <w:tcPr>
                                  <w:tcW w:w="1130"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c>
                                <w:tcPr>
                                  <w:tcW w:w="1130"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8"/>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8"/>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70" w:hRule="exact"/>
                              </w:trPr>
                              <w:tc>
                                <w:tcPr>
                                  <w:tcW w:w="-4" w:type="dxa"/>
                                  <w:gridSpan w:val="8"/>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Groupe d'emballage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Groupe d'emballage (IATA)</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8"/>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8"/>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8"/>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Oui.</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bl>
                          <w:tbl>
                            <w:tblPr>
                              <w:tblLayout w:type="fixed"/>
                              <w:tblInd w:w="0" w:type="dxa"/>
                              <w:tblCellMar>
                                <w:left w:w="0" w:type="dxa"/>
                                <w:right w:w="0" w:type="dxa"/>
                              </w:tblCellMar>
                            </w:tblPr>
                            <w:tblGrid>
                              <w:gridCol w:w="2836"/>
                              <w:gridCol w:w="2836"/>
                              <w:gridCol w:w="568"/>
                              <w:gridCol w:w="3912"/>
                            </w:tblGrid>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70"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30"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true"/>
                                      <w:i w:val="false"/>
                                      <w:strike w:val="false"/>
                                      <w:color w:val="000000"/>
                                      <w:spacing w:val="0"/>
                                      <w:sz w:val="20"/>
                                      <w:u w:val="single"/>
                                    </w:rPr>
                                    <w:t xml:space="preserve">ADR</w:t>
                                  </w: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ADR Code de classification: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ADR Dispositions particulières</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ADR Quantité limitée (LQ)</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Quantités exceptées ADR</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Instructions d'emballage ADR</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spéciales d'emballage ADR</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pour l'emballage en commun ADR</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Instructions pour les citernes mobiles et conteneurs pour vrac</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44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spéciales pour les citernes mobiles et conteneurs  pour vrac</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Code-citerne ADR</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spéciales citernes ADR</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Véhicule pour le transport en citerne</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ADR catégorie de transport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ADR code de restriction en tunnel</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44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spéciales chargement, déchargement et  manutention ADR</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spéciales - Colis</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V12</w:t>
                                  </w: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spéciales - Vrac</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spéciales - Exploitation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ADR Danger n° (code Kemler)</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70"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30"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true"/>
                                      <w:i w:val="false"/>
                                      <w:strike w:val="false"/>
                                      <w:color w:val="000000"/>
                                      <w:spacing w:val="0"/>
                                      <w:sz w:val="20"/>
                                      <w:u w:val="single"/>
                                    </w:rPr>
                                    <w:t xml:space="preserve">IATA</w:t>
                                  </w: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PCA - Quantités exceptées</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PCA - Quantités limitées - Instructions d'emballage</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44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PCA - Quantités limitées - Quantité nette maximale par  emballage</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PCA - Instructions d'emballage</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PCA - Quantité nette maximale par emballage</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CAO - Instructions d'emballage</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CAO - Quantité nette maximale par emballage</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particulières</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5666"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Code ERG</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39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964"/>
                              <w:gridCol w:w="738"/>
                              <w:gridCol w:w="510"/>
                              <w:gridCol w:w="624"/>
                              <w:gridCol w:w="568"/>
                              <w:gridCol w:w="1078"/>
                              <w:gridCol w:w="5670"/>
                            </w:tblGrid>
                            <w:tr>
                              <w:trPr>
                                <w:trHeight w:val="1324" w:hRule="atLeast"/>
                              </w:trPr>
                              <w:tc>
                                <w:tcPr>
                                  <w:tcW w:w="2830"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7"/>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gridSpan w:val="2"/>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3"/>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08/04/2025</w:t>
                                  </w:r>
                                </w:p>
                              </w:tc>
                              <w:tc>
                                <w:tcPr>
                                  <w:tcW w:w="2264" w:type="dxa"/>
                                  <w:gridSpan w:val="3"/>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Oral</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4</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Acute 1</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1</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2</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Asp. Tox. 1</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par aspiration - Catégorie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Flam. Liq. 3</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 et vapeurs inflammables. - Catégorie 3</w:t>
                                  </w:r>
                                </w:p>
                              </w:tc>
                            </w:tr>
                          </w:tbl>
                          <w:tbl>
                            <w:tblPr>
                              <w:tblLayout w:type="fixed"/>
                              <w:tblInd w:w="0" w:type="dxa"/>
                              <w:tblCellMar>
                                <w:left w:w="0" w:type="dxa"/>
                                <w:right w:w="0" w:type="dxa"/>
                              </w:tblCellMar>
                            </w:tblPr>
                            <w:tblGrid>
                              <w:gridCol w:w="1702"/>
                              <w:gridCol w:w="8448"/>
                            </w:tblGrid>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H226</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 et vapeurs inflammables.</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H304</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être mortel en cas d'ingestion et de pénétration dans les voies respiratoires.</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H315</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Provoque une irritation cutanée.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H317</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provoquer une allergie cutanée.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H410</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Très toxique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H411</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Toxique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Repr.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pour la reproduction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 name="Rectangle 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 name="Rectangle 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6" name="Rectangle 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lessive ariel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7" name="Rectangle 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8" name="Rectangle 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3362040</wp:posOffset>
            </wp:positionH>
            <wp:positionV relativeFrom="page">
              <wp:posOffset>71280</wp:posOffset>
            </wp:positionV>
            <wp:extent cx="737280" cy="743040"/>
            <wp:effectExtent l="0" t="0" r="0" b="0"/>
            <wp:wrapTight wrapText="bothSides">
              <wp:wrapPolygon edited="0">
                <wp:start x="0" y="0"/>
                <wp:lineTo x="0" y="0"/>
                <wp:lineTo x="0" y="0"/>
                <wp:lineTo x="0" y="0"/>
                <wp:lineTo x="0" y="0"/>
              </wp:wrapPolygon>
            </wp:wrapTight>
            <wp:docPr id="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73728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0" name="Rectangle 1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1" name="Rectangle 1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08/04/2025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2" name="Rectangle 1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3" name="Rectangle 1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97706"/>
                <wp:effectExtent l="0" t="0" r="0" b="0"/>
                <wp:wrapNone/>
                <wp:docPr id="14" name="Rectangle 14"/>
                <wp:cNvGraphicFramePr/>
                <a:graphic xmlns:a="http://schemas.openxmlformats.org/drawingml/2006/main">
                  <a:graphicData uri="http://schemas.microsoft.com/office/word/2010/wordprocessingShape">
                    <wps:wsp>
                      <wps:cNvSpPr/>
                      <wps:spPr bwMode="auto">
                        <a:xfrm>
                          <a:off x="541800" y="1205640"/>
                          <a:ext cx="6508440" cy="8397706"/>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5" name="Rectangle 1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6" name="Rectangle 1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7" name="Rectangle 1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lessive ariel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8" name="Rectangle 1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9" name="Rectangle 1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3362040</wp:posOffset>
            </wp:positionH>
            <wp:positionV relativeFrom="page">
              <wp:posOffset>71280</wp:posOffset>
            </wp:positionV>
            <wp:extent cx="737280" cy="743040"/>
            <wp:effectExtent l="0" t="0" r="0" b="0"/>
            <wp:wrapTight wrapText="bothSides">
              <wp:wrapPolygon edited="0">
                <wp:start x="0" y="0"/>
                <wp:lineTo x="0" y="0"/>
                <wp:lineTo x="0" y="0"/>
                <wp:lineTo x="0" y="0"/>
                <wp:lineTo x="0" y="0"/>
              </wp:wrapPolygon>
            </wp:wrapTight>
            <wp:docPr id="2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8">
                      <a:extLst>
                        <a:ext uri="{28A0092B-C50C-407E-A947-70E740481C1C}">
                          <a14:useLocalDpi xmlns:a14="http://schemas.microsoft.com/office/drawing/2010/main" val="0"/>
                        </a:ext>
                      </a:extLst>
                    </a:blip>
                    <a:stretch>
                      <a:fillRect/>
                    </a:stretch>
                  </pic:blipFill>
                  <pic:spPr>
                    <a:xfrm>
                      <a:off x="0" y="0"/>
                      <a:ext cx="73728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1" name="Rectangle 2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2" name="Rectangle 2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08/04/2025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3" name="Rectangle 2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4" name="Rectangle 2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69334"/>
                <wp:effectExtent l="0" t="0" r="0" b="0"/>
                <wp:wrapNone/>
                <wp:docPr id="25" name="Rectangle 25"/>
                <wp:cNvGraphicFramePr/>
                <a:graphic xmlns:a="http://schemas.openxmlformats.org/drawingml/2006/main">
                  <a:graphicData uri="http://schemas.microsoft.com/office/word/2010/wordprocessingShape">
                    <wps:wsp>
                      <wps:cNvSpPr/>
                      <wps:spPr bwMode="auto">
                        <a:xfrm>
                          <a:off x="541800" y="1205640"/>
                          <a:ext cx="6508440" cy="8469334"/>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6" name="Rectangle 2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7" name="Rectangle 2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8" name="Rectangle 2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lessive ariel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9" name="Rectangle 2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0" name="Rectangle 3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3362040</wp:posOffset>
            </wp:positionH>
            <wp:positionV relativeFrom="page">
              <wp:posOffset>71280</wp:posOffset>
            </wp:positionV>
            <wp:extent cx="737280" cy="743040"/>
            <wp:effectExtent l="0" t="0" r="0" b="0"/>
            <wp:wrapTight wrapText="bothSides">
              <wp:wrapPolygon edited="0">
                <wp:start x="0" y="0"/>
                <wp:lineTo x="0" y="0"/>
                <wp:lineTo x="0" y="0"/>
                <wp:lineTo x="0" y="0"/>
                <wp:lineTo x="0" y="0"/>
              </wp:wrapPolygon>
            </wp:wrapTight>
            <wp:docPr id="3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9">
                      <a:extLst>
                        <a:ext uri="{28A0092B-C50C-407E-A947-70E740481C1C}">
                          <a14:useLocalDpi xmlns:a14="http://schemas.microsoft.com/office/drawing/2010/main" val="0"/>
                        </a:ext>
                      </a:extLst>
                    </a:blip>
                    <a:stretch>
                      <a:fillRect/>
                    </a:stretch>
                  </pic:blipFill>
                  <pic:spPr>
                    <a:xfrm>
                      <a:off x="0" y="0"/>
                      <a:ext cx="73728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2" name="Rectangle 3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3" name="Rectangle 3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08/04/2025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4" name="Rectangle 3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5" name="Rectangle 3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49336"/>
                <wp:effectExtent l="0" t="0" r="0" b="0"/>
                <wp:wrapNone/>
                <wp:docPr id="36" name="Rectangle 36"/>
                <wp:cNvGraphicFramePr/>
                <a:graphic xmlns:a="http://schemas.openxmlformats.org/drawingml/2006/main">
                  <a:graphicData uri="http://schemas.microsoft.com/office/word/2010/wordprocessingShape">
                    <wps:wsp>
                      <wps:cNvSpPr/>
                      <wps:spPr bwMode="auto">
                        <a:xfrm>
                          <a:off x="541800" y="1205640"/>
                          <a:ext cx="6508440" cy="8449336"/>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7" name="Rectangle 3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8" name="Rectangle 3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9" name="Rectangle 3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lessive ariel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40" name="Rectangle 4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1" name="Rectangle 4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3362040</wp:posOffset>
            </wp:positionH>
            <wp:positionV relativeFrom="page">
              <wp:posOffset>71280</wp:posOffset>
            </wp:positionV>
            <wp:extent cx="737280" cy="743040"/>
            <wp:effectExtent l="0" t="0" r="0" b="0"/>
            <wp:wrapTight wrapText="bothSides">
              <wp:wrapPolygon edited="0">
                <wp:start x="0" y="0"/>
                <wp:lineTo x="0" y="0"/>
                <wp:lineTo x="0" y="0"/>
                <wp:lineTo x="0" y="0"/>
                <wp:lineTo x="0" y="0"/>
              </wp:wrapPolygon>
            </wp:wrapTight>
            <wp:docPr id="4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0">
                      <a:extLst>
                        <a:ext uri="{28A0092B-C50C-407E-A947-70E740481C1C}">
                          <a14:useLocalDpi xmlns:a14="http://schemas.microsoft.com/office/drawing/2010/main" val="0"/>
                        </a:ext>
                      </a:extLst>
                    </a:blip>
                    <a:stretch>
                      <a:fillRect/>
                    </a:stretch>
                  </pic:blipFill>
                  <pic:spPr>
                    <a:xfrm>
                      <a:off x="0" y="0"/>
                      <a:ext cx="73728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3" name="Rectangle 4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4" name="Rectangle 4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08/04/2025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5" name="Rectangle 4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6" name="Rectangle 4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504968"/>
                <wp:effectExtent l="0" t="0" r="0" b="0"/>
                <wp:wrapNone/>
                <wp:docPr id="47" name="Rectangle 47"/>
                <wp:cNvGraphicFramePr/>
                <a:graphic xmlns:a="http://schemas.openxmlformats.org/drawingml/2006/main">
                  <a:graphicData uri="http://schemas.microsoft.com/office/word/2010/wordprocessingShape">
                    <wps:wsp>
                      <wps:cNvSpPr/>
                      <wps:spPr bwMode="auto">
                        <a:xfrm>
                          <a:off x="541800" y="1205640"/>
                          <a:ext cx="6508440" cy="8504968"/>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8" name="Rectangle 4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9" name="Rectangle 4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0" name="Rectangle 5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lessive ariel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1" name="Rectangle 5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2" name="Rectangle 5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3362040</wp:posOffset>
            </wp:positionH>
            <wp:positionV relativeFrom="page">
              <wp:posOffset>71280</wp:posOffset>
            </wp:positionV>
            <wp:extent cx="737280" cy="743040"/>
            <wp:effectExtent l="0" t="0" r="0" b="0"/>
            <wp:wrapTight wrapText="bothSides">
              <wp:wrapPolygon edited="0">
                <wp:start x="0" y="0"/>
                <wp:lineTo x="0" y="0"/>
                <wp:lineTo x="0" y="0"/>
                <wp:lineTo x="0" y="0"/>
                <wp:lineTo x="0" y="0"/>
              </wp:wrapPolygon>
            </wp:wrapTight>
            <wp:docPr id="5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1">
                      <a:extLst>
                        <a:ext uri="{28A0092B-C50C-407E-A947-70E740481C1C}">
                          <a14:useLocalDpi xmlns:a14="http://schemas.microsoft.com/office/drawing/2010/main" val="0"/>
                        </a:ext>
                      </a:extLst>
                    </a:blip>
                    <a:stretch>
                      <a:fillRect/>
                    </a:stretch>
                  </pic:blipFill>
                  <pic:spPr>
                    <a:xfrm>
                      <a:off x="0" y="0"/>
                      <a:ext cx="73728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4" name="Rectangle 5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5" name="Rectangle 5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08/04/2025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6" name="Rectangle 5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7" name="Rectangle 5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149004"/>
                <wp:effectExtent l="0" t="0" r="0" b="0"/>
                <wp:wrapNone/>
                <wp:docPr id="58" name="Rectangle 58"/>
                <wp:cNvGraphicFramePr/>
                <a:graphic xmlns:a="http://schemas.openxmlformats.org/drawingml/2006/main">
                  <a:graphicData uri="http://schemas.microsoft.com/office/word/2010/wordprocessingShape">
                    <wps:wsp>
                      <wps:cNvSpPr/>
                      <wps:spPr bwMode="auto">
                        <a:xfrm>
                          <a:off x="541800" y="1205640"/>
                          <a:ext cx="6508440" cy="8149004"/>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61" name="Rectangle 6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62" name="Rectangle 6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63" name="Rectangle 6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lessive ariel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64" name="Rectangle 6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5" name="Rectangle 6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3362040</wp:posOffset>
            </wp:positionH>
            <wp:positionV relativeFrom="page">
              <wp:posOffset>71280</wp:posOffset>
            </wp:positionV>
            <wp:extent cx="737280" cy="743040"/>
            <wp:effectExtent l="0" t="0" r="0" b="0"/>
            <wp:wrapTight wrapText="bothSides">
              <wp:wrapPolygon edited="0">
                <wp:start x="0" y="0"/>
                <wp:lineTo x="0" y="0"/>
                <wp:lineTo x="0" y="0"/>
                <wp:lineTo x="0" y="0"/>
                <wp:lineTo x="0" y="0"/>
              </wp:wrapPolygon>
            </wp:wrapTight>
            <wp:docPr id="6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4">
                      <a:extLst>
                        <a:ext uri="{28A0092B-C50C-407E-A947-70E740481C1C}">
                          <a14:useLocalDpi xmlns:a14="http://schemas.microsoft.com/office/drawing/2010/main" val="0"/>
                        </a:ext>
                      </a:extLst>
                    </a:blip>
                    <a:stretch>
                      <a:fillRect/>
                    </a:stretch>
                  </pic:blipFill>
                  <pic:spPr>
                    <a:xfrm>
                      <a:off x="0" y="0"/>
                      <a:ext cx="73728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67" name="Rectangle 6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68" name="Rectangle 6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08/04/2025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69" name="Rectangle 6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70" name="Rectangle 7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61336"/>
                <wp:effectExtent l="0" t="0" r="0" b="0"/>
                <wp:wrapNone/>
                <wp:docPr id="71" name="Rectangle 71"/>
                <wp:cNvGraphicFramePr/>
                <a:graphic xmlns:a="http://schemas.openxmlformats.org/drawingml/2006/main">
                  <a:graphicData uri="http://schemas.microsoft.com/office/word/2010/wordprocessingShape">
                    <wps:wsp>
                      <wps:cNvSpPr/>
                      <wps:spPr bwMode="auto">
                        <a:xfrm>
                          <a:off x="541800" y="1205640"/>
                          <a:ext cx="6508440" cy="8461336"/>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75" name="Rectangle 7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76" name="Rectangle 7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77" name="Rectangle 7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lessive ariel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78" name="Rectangle 7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79" name="Rectangle 7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3362040</wp:posOffset>
            </wp:positionH>
            <wp:positionV relativeFrom="page">
              <wp:posOffset>71280</wp:posOffset>
            </wp:positionV>
            <wp:extent cx="737280" cy="743040"/>
            <wp:effectExtent l="0" t="0" r="0" b="0"/>
            <wp:wrapTight wrapText="bothSides">
              <wp:wrapPolygon edited="0">
                <wp:start x="0" y="0"/>
                <wp:lineTo x="0" y="0"/>
                <wp:lineTo x="0" y="0"/>
                <wp:lineTo x="0" y="0"/>
                <wp:lineTo x="0" y="0"/>
              </wp:wrapPolygon>
            </wp:wrapTight>
            <wp:docPr id="8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8">
                      <a:extLst>
                        <a:ext uri="{28A0092B-C50C-407E-A947-70E740481C1C}">
                          <a14:useLocalDpi xmlns:a14="http://schemas.microsoft.com/office/drawing/2010/main" val="0"/>
                        </a:ext>
                      </a:extLst>
                    </a:blip>
                    <a:stretch>
                      <a:fillRect/>
                    </a:stretch>
                  </pic:blipFill>
                  <pic:spPr>
                    <a:xfrm>
                      <a:off x="0" y="0"/>
                      <a:ext cx="73728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81" name="Rectangle 8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82" name="Rectangle 8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08/04/2025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83" name="Rectangle 8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84" name="Rectangle 8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71152"/>
                <wp:effectExtent l="0" t="0" r="0" b="0"/>
                <wp:wrapNone/>
                <wp:docPr id="85" name="Rectangle 85"/>
                <wp:cNvGraphicFramePr/>
                <a:graphic xmlns:a="http://schemas.openxmlformats.org/drawingml/2006/main">
                  <a:graphicData uri="http://schemas.microsoft.com/office/word/2010/wordprocessingShape">
                    <wps:wsp>
                      <wps:cNvSpPr/>
                      <wps:spPr bwMode="auto">
                        <a:xfrm>
                          <a:off x="541800" y="1205640"/>
                          <a:ext cx="6508440" cy="8471152"/>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86" name="Rectangle 8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87" name="Rectangle 8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88" name="Rectangle 8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lessive ariel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89" name="Rectangle 8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90" name="Rectangle 9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3362040</wp:posOffset>
            </wp:positionH>
            <wp:positionV relativeFrom="page">
              <wp:posOffset>71280</wp:posOffset>
            </wp:positionV>
            <wp:extent cx="737280" cy="743040"/>
            <wp:effectExtent l="0" t="0" r="0" b="0"/>
            <wp:wrapTight wrapText="bothSides">
              <wp:wrapPolygon edited="0">
                <wp:start x="0" y="0"/>
                <wp:lineTo x="0" y="0"/>
                <wp:lineTo x="0" y="0"/>
                <wp:lineTo x="0" y="0"/>
                <wp:lineTo x="0" y="0"/>
              </wp:wrapPolygon>
            </wp:wrapTight>
            <wp:docPr id="9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9">
                      <a:extLst>
                        <a:ext uri="{28A0092B-C50C-407E-A947-70E740481C1C}">
                          <a14:useLocalDpi xmlns:a14="http://schemas.microsoft.com/office/drawing/2010/main" val="0"/>
                        </a:ext>
                      </a:extLst>
                    </a:blip>
                    <a:stretch>
                      <a:fillRect/>
                    </a:stretch>
                  </pic:blipFill>
                  <pic:spPr>
                    <a:xfrm>
                      <a:off x="0" y="0"/>
                      <a:ext cx="73728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92" name="Rectangle 9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93" name="Rectangle 9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08/04/2025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94" name="Rectangle 9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95" name="Rectangle 9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22066"/>
                <wp:effectExtent l="0" t="0" r="0" b="0"/>
                <wp:wrapNone/>
                <wp:docPr id="96" name="Rectangle 96"/>
                <wp:cNvGraphicFramePr/>
                <a:graphic xmlns:a="http://schemas.openxmlformats.org/drawingml/2006/main">
                  <a:graphicData uri="http://schemas.microsoft.com/office/word/2010/wordprocessingShape">
                    <wps:wsp>
                      <wps:cNvSpPr/>
                      <wps:spPr bwMode="auto">
                        <a:xfrm>
                          <a:off x="541800" y="1205640"/>
                          <a:ext cx="6508440" cy="8422066"/>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97" name="Rectangle 9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98" name="Rectangle 9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99" name="Rectangle 9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lessive ariel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00" name="Rectangle 10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01" name="Rectangle 10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3362040</wp:posOffset>
            </wp:positionH>
            <wp:positionV relativeFrom="page">
              <wp:posOffset>71280</wp:posOffset>
            </wp:positionV>
            <wp:extent cx="737280" cy="743040"/>
            <wp:effectExtent l="0" t="0" r="0" b="0"/>
            <wp:wrapTight wrapText="bothSides">
              <wp:wrapPolygon edited="0">
                <wp:start x="0" y="0"/>
                <wp:lineTo x="0" y="0"/>
                <wp:lineTo x="0" y="0"/>
                <wp:lineTo x="0" y="0"/>
                <wp:lineTo x="0" y="0"/>
              </wp:wrapPolygon>
            </wp:wrapTight>
            <wp:docPr id="10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0">
                      <a:extLst>
                        <a:ext uri="{28A0092B-C50C-407E-A947-70E740481C1C}">
                          <a14:useLocalDpi xmlns:a14="http://schemas.microsoft.com/office/drawing/2010/main" val="0"/>
                        </a:ext>
                      </a:extLst>
                    </a:blip>
                    <a:stretch>
                      <a:fillRect/>
                    </a:stretch>
                  </pic:blipFill>
                  <pic:spPr>
                    <a:xfrm>
                      <a:off x="0" y="0"/>
                      <a:ext cx="73728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03" name="Rectangle 10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04" name="Rectangle 10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08/04/2025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05" name="Rectangle 10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06" name="Rectangle 10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135914"/>
                <wp:effectExtent l="0" t="0" r="0" b="0"/>
                <wp:wrapNone/>
                <wp:docPr id="107" name="Rectangle 107"/>
                <wp:cNvGraphicFramePr/>
                <a:graphic xmlns:a="http://schemas.openxmlformats.org/drawingml/2006/main">
                  <a:graphicData uri="http://schemas.microsoft.com/office/word/2010/wordprocessingShape">
                    <wps:wsp>
                      <wps:cNvSpPr/>
                      <wps:spPr bwMode="auto">
                        <a:xfrm>
                          <a:off x="541800" y="1205640"/>
                          <a:ext cx="6508440" cy="8135914"/>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08" name="Rectangle 10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10/14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09" name="Rectangle 10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10" name="Rectangle 11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lessive ariel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11" name="Rectangle 11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12" name="Rectangle 11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3362040</wp:posOffset>
            </wp:positionH>
            <wp:positionV relativeFrom="page">
              <wp:posOffset>71280</wp:posOffset>
            </wp:positionV>
            <wp:extent cx="737280" cy="743040"/>
            <wp:effectExtent l="0" t="0" r="0" b="0"/>
            <wp:wrapTight wrapText="bothSides">
              <wp:wrapPolygon edited="0">
                <wp:start x="0" y="0"/>
                <wp:lineTo x="0" y="0"/>
                <wp:lineTo x="0" y="0"/>
                <wp:lineTo x="0" y="0"/>
                <wp:lineTo x="0" y="0"/>
              </wp:wrapPolygon>
            </wp:wrapTight>
            <wp:docPr id="11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1">
                      <a:extLst>
                        <a:ext uri="{28A0092B-C50C-407E-A947-70E740481C1C}">
                          <a14:useLocalDpi xmlns:a14="http://schemas.microsoft.com/office/drawing/2010/main" val="0"/>
                        </a:ext>
                      </a:extLst>
                    </a:blip>
                    <a:stretch>
                      <a:fillRect/>
                    </a:stretch>
                  </pic:blipFill>
                  <pic:spPr>
                    <a:xfrm>
                      <a:off x="0" y="0"/>
                      <a:ext cx="73728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14" name="Rectangle 11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15" name="Rectangle 11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08/04/2025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16" name="Rectangle 11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17" name="Rectangle 11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97332"/>
                <wp:effectExtent l="0" t="0" r="0" b="0"/>
                <wp:wrapNone/>
                <wp:docPr id="118" name="Rectangle 118"/>
                <wp:cNvGraphicFramePr/>
                <a:graphic xmlns:a="http://schemas.openxmlformats.org/drawingml/2006/main">
                  <a:graphicData uri="http://schemas.microsoft.com/office/word/2010/wordprocessingShape">
                    <wps:wsp>
                      <wps:cNvSpPr/>
                      <wps:spPr bwMode="auto">
                        <a:xfrm>
                          <a:off x="541800" y="1205640"/>
                          <a:ext cx="6508440" cy="8497332"/>
                        </a:xfrm>
                        <a:prstGeom prst="rect">
                          <a:avLst/>
                        </a:prstGeom>
                        <a:ln w="0" cap="sq" cmpd="sng">
                          <a:noFill/>
                          <a:miter lim="800000"/>
                        </a:ln>
                      </wps:spPr>
                      <wps:linkedTxbx id="1" seq="10"/>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23" name="Rectangle 12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24" name="Rectangle 12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25" name="Rectangle 12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lessive ariel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26" name="Rectangle 12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27" name="Rectangle 12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3362040</wp:posOffset>
            </wp:positionH>
            <wp:positionV relativeFrom="page">
              <wp:posOffset>71280</wp:posOffset>
            </wp:positionV>
            <wp:extent cx="737280" cy="743040"/>
            <wp:effectExtent l="0" t="0" r="0" b="0"/>
            <wp:wrapTight wrapText="bothSides">
              <wp:wrapPolygon edited="0">
                <wp:start x="0" y="0"/>
                <wp:lineTo x="0" y="0"/>
                <wp:lineTo x="0" y="0"/>
                <wp:lineTo x="0" y="0"/>
                <wp:lineTo x="0" y="0"/>
              </wp:wrapPolygon>
            </wp:wrapTight>
            <wp:docPr id="12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6">
                      <a:extLst>
                        <a:ext uri="{28A0092B-C50C-407E-A947-70E740481C1C}">
                          <a14:useLocalDpi xmlns:a14="http://schemas.microsoft.com/office/drawing/2010/main" val="0"/>
                        </a:ext>
                      </a:extLst>
                    </a:blip>
                    <a:stretch>
                      <a:fillRect/>
                    </a:stretch>
                  </pic:blipFill>
                  <pic:spPr>
                    <a:xfrm>
                      <a:off x="0" y="0"/>
                      <a:ext cx="73728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29" name="Rectangle 12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30" name="Rectangle 13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08/04/2025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31" name="Rectangle 13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32" name="Rectangle 13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70810"/>
                <wp:effectExtent l="0" t="0" r="0" b="0"/>
                <wp:wrapNone/>
                <wp:docPr id="133" name="Rectangle 133"/>
                <wp:cNvGraphicFramePr/>
                <a:graphic xmlns:a="http://schemas.openxmlformats.org/drawingml/2006/main">
                  <a:graphicData uri="http://schemas.microsoft.com/office/word/2010/wordprocessingShape">
                    <wps:wsp>
                      <wps:cNvSpPr/>
                      <wps:spPr bwMode="auto">
                        <a:xfrm>
                          <a:off x="541800" y="1205640"/>
                          <a:ext cx="6508440" cy="8270810"/>
                        </a:xfrm>
                        <a:prstGeom prst="rect">
                          <a:avLst/>
                        </a:prstGeom>
                        <a:ln w="0" cap="sq" cmpd="sng">
                          <a:noFill/>
                          <a:miter lim="800000"/>
                        </a:ln>
                      </wps:spPr>
                      <wps:linkedTxbx id="1" seq="1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34" name="Rectangle 13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12/14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35" name="Rectangle 13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36" name="Rectangle 13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lessive ariel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37" name="Rectangle 13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38" name="Rectangle 13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3362040</wp:posOffset>
            </wp:positionH>
            <wp:positionV relativeFrom="page">
              <wp:posOffset>71280</wp:posOffset>
            </wp:positionV>
            <wp:extent cx="737280" cy="743040"/>
            <wp:effectExtent l="0" t="0" r="0" b="0"/>
            <wp:wrapTight wrapText="bothSides">
              <wp:wrapPolygon edited="0">
                <wp:start x="0" y="0"/>
                <wp:lineTo x="0" y="0"/>
                <wp:lineTo x="0" y="0"/>
                <wp:lineTo x="0" y="0"/>
                <wp:lineTo x="0" y="0"/>
              </wp:wrapPolygon>
            </wp:wrapTight>
            <wp:docPr id="13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7">
                      <a:extLst>
                        <a:ext uri="{28A0092B-C50C-407E-A947-70E740481C1C}">
                          <a14:useLocalDpi xmlns:a14="http://schemas.microsoft.com/office/drawing/2010/main" val="0"/>
                        </a:ext>
                      </a:extLst>
                    </a:blip>
                    <a:stretch>
                      <a:fillRect/>
                    </a:stretch>
                  </pic:blipFill>
                  <pic:spPr>
                    <a:xfrm>
                      <a:off x="0" y="0"/>
                      <a:ext cx="73728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40" name="Rectangle 14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41" name="Rectangle 14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08/04/2025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42" name="Rectangle 14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43" name="Rectangle 14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46428"/>
                <wp:effectExtent l="0" t="0" r="0" b="0"/>
                <wp:wrapNone/>
                <wp:docPr id="144" name="Rectangle 144"/>
                <wp:cNvGraphicFramePr/>
                <a:graphic xmlns:a="http://schemas.openxmlformats.org/drawingml/2006/main">
                  <a:graphicData uri="http://schemas.microsoft.com/office/word/2010/wordprocessingShape">
                    <wps:wsp>
                      <wps:cNvSpPr/>
                      <wps:spPr bwMode="auto">
                        <a:xfrm>
                          <a:off x="541800" y="1205640"/>
                          <a:ext cx="6508440" cy="8446428"/>
                        </a:xfrm>
                        <a:prstGeom prst="rect">
                          <a:avLst/>
                        </a:prstGeom>
                        <a:ln w="0" cap="sq" cmpd="sng">
                          <a:noFill/>
                          <a:miter lim="800000"/>
                        </a:ln>
                      </wps:spPr>
                      <wps:linkedTxbx id="1" seq="1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45" name="Rectangle 14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13/14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46" name="Rectangle 14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47" name="Rectangle 14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lessive ariel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48" name="Rectangle 14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49" name="Rectangle 14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3362040</wp:posOffset>
            </wp:positionH>
            <wp:positionV relativeFrom="page">
              <wp:posOffset>71280</wp:posOffset>
            </wp:positionV>
            <wp:extent cx="737280" cy="743040"/>
            <wp:effectExtent l="0" t="0" r="0" b="0"/>
            <wp:wrapTight wrapText="bothSides">
              <wp:wrapPolygon edited="0">
                <wp:start x="0" y="0"/>
                <wp:lineTo x="0" y="0"/>
                <wp:lineTo x="0" y="0"/>
                <wp:lineTo x="0" y="0"/>
                <wp:lineTo x="0" y="0"/>
              </wp:wrapPolygon>
            </wp:wrapTight>
            <wp:docPr id="15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8">
                      <a:extLst>
                        <a:ext uri="{28A0092B-C50C-407E-A947-70E740481C1C}">
                          <a14:useLocalDpi xmlns:a14="http://schemas.microsoft.com/office/drawing/2010/main" val="0"/>
                        </a:ext>
                      </a:extLst>
                    </a:blip>
                    <a:stretch>
                      <a:fillRect/>
                    </a:stretch>
                  </pic:blipFill>
                  <pic:spPr>
                    <a:xfrm>
                      <a:off x="0" y="0"/>
                      <a:ext cx="73728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51" name="Rectangle 15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52" name="Rectangle 15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08/04/2025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53" name="Rectangle 15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54" name="Rectangle 15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3029878"/>
                <wp:effectExtent l="0" t="0" r="0" b="0"/>
                <wp:wrapNone/>
                <wp:docPr id="155" name="Rectangle 155"/>
                <wp:cNvGraphicFramePr/>
                <a:graphic xmlns:a="http://schemas.openxmlformats.org/drawingml/2006/main">
                  <a:graphicData uri="http://schemas.microsoft.com/office/word/2010/wordprocessingShape">
                    <wps:wsp>
                      <wps:cNvSpPr/>
                      <wps:spPr bwMode="auto">
                        <a:xfrm>
                          <a:off x="541800" y="1205640"/>
                          <a:ext cx="6508440" cy="3029878"/>
                        </a:xfrm>
                        <a:prstGeom prst="rect">
                          <a:avLst/>
                        </a:prstGeom>
                        <a:ln w="0" cap="sq" cmpd="sng">
                          <a:noFill/>
                          <a:miter lim="800000"/>
                        </a:ln>
                      </wps:spPr>
                      <wps:linkedTxbx id="1" seq="1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56" name="Rectangle 15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14/14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57" name="Rectangle 15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58" name="Rectangle 15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lessive ariel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59" name="Rectangle 15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60" name="Rectangle 16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3362040</wp:posOffset>
            </wp:positionH>
            <wp:positionV relativeFrom="page">
              <wp:posOffset>71280</wp:posOffset>
            </wp:positionV>
            <wp:extent cx="737280" cy="743040"/>
            <wp:effectExtent l="0" t="0" r="0" b="0"/>
            <wp:wrapTight wrapText="bothSides">
              <wp:wrapPolygon edited="0">
                <wp:start x="0" y="0"/>
                <wp:lineTo x="0" y="0"/>
                <wp:lineTo x="0" y="0"/>
                <wp:lineTo x="0" y="0"/>
                <wp:lineTo x="0" y="0"/>
              </wp:wrapPolygon>
            </wp:wrapTight>
            <wp:docPr id="16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9">
                      <a:extLst>
                        <a:ext uri="{28A0092B-C50C-407E-A947-70E740481C1C}">
                          <a14:useLocalDpi xmlns:a14="http://schemas.microsoft.com/office/drawing/2010/main" val="0"/>
                        </a:ext>
                      </a:extLst>
                    </a:blip>
                    <a:stretch>
                      <a:fillRect/>
                    </a:stretch>
                  </pic:blipFill>
                  <pic:spPr>
                    <a:xfrm>
                      <a:off x="0" y="0"/>
                      <a:ext cx="73728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62" name="Rectangle 16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63" name="Rectangle 16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08/04/2025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64" name="Rectangle 16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65" name="Rectangle 16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 Type="http://schemas.openxmlformats.org/officeDocument/2006/relationships/image" Target="/media/image11.jpg" Id="rId925" /><Relationship Type="http://schemas.openxmlformats.org/officeDocument/2006/relationships/image" Target="/media/image12.jpg" Id="rId926" /><Relationship Type="http://schemas.openxmlformats.org/officeDocument/2006/relationships/image" Target="/media/image13.jpg" Id="rId927" /><Relationship Type="http://schemas.openxmlformats.org/officeDocument/2006/relationships/image" Target="/media/image14.jpg" Id="rId928" /><Relationship Type="http://schemas.openxmlformats.org/officeDocument/2006/relationships/image" Target="/media/image15.jpg" Id="rId929" /><Relationship Type="http://schemas.openxmlformats.org/officeDocument/2006/relationships/image" Target="/media/image16.jpg" Id="rId930" /><Relationship Type="http://schemas.openxmlformats.org/officeDocument/2006/relationships/image" Target="/media/image17.jpg" Id="rId931" /><Relationship Type="http://schemas.openxmlformats.org/officeDocument/2006/relationships/image" Target="/media/image18.jpg" Id="rId932" /><Relationship Type="http://schemas.openxmlformats.org/officeDocument/2006/relationships/image" Target="/media/image19.jpg" Id="rId933" /><Relationship Type="http://schemas.openxmlformats.org/officeDocument/2006/relationships/image" Target="/media/image20.jpg" Id="rId934" /><Relationship Type="http://schemas.openxmlformats.org/officeDocument/2006/relationships/image" Target="/media/image21.jpg" Id="rId935" /><Relationship Type="http://schemas.openxmlformats.org/officeDocument/2006/relationships/image" Target="/media/image22.jpg" Id="rId936" /><Relationship Type="http://schemas.openxmlformats.org/officeDocument/2006/relationships/image" Target="/media/image23.jpg" Id="rId937" /><Relationship Type="http://schemas.openxmlformats.org/officeDocument/2006/relationships/image" Target="/media/image24.jpg" Id="rId938" /><Relationship Type="http://schemas.openxmlformats.org/officeDocument/2006/relationships/image" Target="/media/image25.jpg" Id="rId93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