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sz w:val="48"/>
          <w:szCs w:val="48"/>
          <w:rtl w:val="0"/>
        </w:rPr>
        <w:t xml:space="preserve">買取申込み品名記入表</w:t>
      </w:r>
    </w:p>
    <w:p w:rsidR="00000000" w:rsidDel="00000000" w:rsidP="00000000" w:rsidRDefault="00000000" w:rsidRPr="00000000" w14:paraId="00000002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1455"/>
        <w:gridCol w:w="3540"/>
        <w:tblGridChange w:id="0">
          <w:tblGrid>
            <w:gridCol w:w="4005"/>
            <w:gridCol w:w="1455"/>
            <w:gridCol w:w="3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買取申込み品名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数量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備考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例　G pro X SUPERLIGHT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ジャンクや付属品なしの場合記入</w:t>
            </w:r>
          </w:p>
        </w:tc>
      </w:tr>
      <w:tr>
        <w:trPr>
          <w:cantSplit w:val="0"/>
          <w:trHeight w:val="3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