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70B8" w:rsidR="002C1C7D" w:rsidP="00284C39" w:rsidRDefault="00284C39" w14:paraId="61265D02" w14:textId="541575DD">
      <w:pPr>
        <w:jc w:val="center"/>
      </w:pPr>
      <w:r w:rsidRPr="003B70B8">
        <w:t>DIVISION 9 – FINISHES</w:t>
      </w:r>
    </w:p>
    <w:p w:rsidRPr="00767FDB" w:rsidR="00284C39" w:rsidP="00284C39" w:rsidRDefault="00284C39" w14:paraId="5BFD41A9" w14:textId="7689700B">
      <w:pPr>
        <w:jc w:val="center"/>
        <w:rPr>
          <w:sz w:val="20"/>
          <w:szCs w:val="20"/>
        </w:rPr>
      </w:pPr>
      <w:r w:rsidRPr="00767FDB">
        <w:rPr>
          <w:sz w:val="20"/>
          <w:szCs w:val="20"/>
        </w:rPr>
        <w:t xml:space="preserve">SECTION </w:t>
      </w:r>
      <w:r w:rsidRPr="00767FDB" w:rsidR="00767FDB">
        <w:rPr>
          <w:sz w:val="20"/>
          <w:szCs w:val="20"/>
        </w:rPr>
        <w:t>09742</w:t>
      </w:r>
      <w:r w:rsidRPr="00767FDB">
        <w:rPr>
          <w:sz w:val="20"/>
          <w:szCs w:val="20"/>
        </w:rPr>
        <w:t xml:space="preserve"> </w:t>
      </w:r>
      <w:r w:rsidRPr="00767FDB" w:rsidR="00767FDB">
        <w:rPr>
          <w:sz w:val="20"/>
          <w:szCs w:val="20"/>
        </w:rPr>
        <w:t>THIN FILM EPOXY COATING</w:t>
      </w:r>
    </w:p>
    <w:p w:rsidRPr="003B70B8" w:rsidR="00284C39" w:rsidP="00284C39" w:rsidRDefault="00767FDB" w14:paraId="01A10E49" w14:textId="07B2E1D8">
      <w:pPr>
        <w:jc w:val="center"/>
        <w:rPr>
          <w:sz w:val="20"/>
          <w:szCs w:val="20"/>
        </w:rPr>
      </w:pPr>
      <w:r>
        <w:rPr>
          <w:sz w:val="20"/>
          <w:szCs w:val="20"/>
        </w:rPr>
        <w:t>ARMOR-REZ PC 100</w:t>
      </w:r>
    </w:p>
    <w:p w:rsidRPr="003B70B8" w:rsidR="00284C39" w:rsidP="00284C39" w:rsidRDefault="00284C39" w14:paraId="0840660D" w14:textId="77777777">
      <w:pPr>
        <w:rPr>
          <w:sz w:val="20"/>
          <w:szCs w:val="20"/>
        </w:rPr>
      </w:pPr>
    </w:p>
    <w:p w:rsidRPr="003B70B8" w:rsidR="00284C39" w:rsidP="003B70B8" w:rsidRDefault="00284C39" w14:paraId="399E7495" w14:textId="08B1FEC1">
      <w:pPr>
        <w:pStyle w:val="ListParagraph"/>
        <w:numPr>
          <w:ilvl w:val="0"/>
          <w:numId w:val="1"/>
        </w:numPr>
        <w:spacing w:line="360" w:lineRule="auto"/>
        <w:rPr>
          <w:sz w:val="20"/>
          <w:szCs w:val="20"/>
        </w:rPr>
      </w:pPr>
      <w:r w:rsidRPr="003B70B8">
        <w:rPr>
          <w:sz w:val="20"/>
          <w:szCs w:val="20"/>
        </w:rPr>
        <w:t>GENERAL REQUIREMENTS</w:t>
      </w:r>
    </w:p>
    <w:p w:rsidRPr="003B70B8" w:rsidR="00284C39" w:rsidP="003B70B8" w:rsidRDefault="00284C39" w14:paraId="074B2B42" w14:textId="319421A9">
      <w:pPr>
        <w:pStyle w:val="ListParagraph"/>
        <w:numPr>
          <w:ilvl w:val="1"/>
          <w:numId w:val="1"/>
        </w:numPr>
        <w:spacing w:line="360" w:lineRule="auto"/>
        <w:rPr>
          <w:sz w:val="20"/>
          <w:szCs w:val="20"/>
        </w:rPr>
      </w:pPr>
      <w:r w:rsidRPr="003B70B8">
        <w:rPr>
          <w:sz w:val="20"/>
          <w:szCs w:val="20"/>
        </w:rPr>
        <w:t>WORK INCLUDED</w:t>
      </w:r>
    </w:p>
    <w:p w:rsidRPr="003B70B8" w:rsidR="00A377FC" w:rsidP="003B70B8" w:rsidRDefault="00A377FC" w14:paraId="0C1B9CD6" w14:textId="0DC6D639">
      <w:pPr>
        <w:pStyle w:val="ListParagraph"/>
        <w:numPr>
          <w:ilvl w:val="2"/>
          <w:numId w:val="1"/>
        </w:numPr>
        <w:spacing w:line="360" w:lineRule="auto"/>
        <w:rPr>
          <w:sz w:val="20"/>
          <w:szCs w:val="20"/>
        </w:rPr>
      </w:pPr>
      <w:r w:rsidRPr="003B70B8">
        <w:rPr>
          <w:sz w:val="20"/>
          <w:szCs w:val="20"/>
        </w:rPr>
        <w:t>Provide labor, equipment</w:t>
      </w:r>
      <w:r w:rsidR="00A139CC">
        <w:rPr>
          <w:sz w:val="20"/>
          <w:szCs w:val="20"/>
        </w:rPr>
        <w:t xml:space="preserve">, and materials to complete </w:t>
      </w:r>
      <w:r w:rsidR="00900417">
        <w:rPr>
          <w:sz w:val="20"/>
          <w:szCs w:val="20"/>
        </w:rPr>
        <w:t xml:space="preserve">a </w:t>
      </w:r>
      <w:r w:rsidR="00A139CC">
        <w:rPr>
          <w:sz w:val="20"/>
          <w:szCs w:val="20"/>
        </w:rPr>
        <w:t xml:space="preserve">resinous flooring application and installation suitable and compliant for the </w:t>
      </w:r>
      <w:r w:rsidRPr="003B70B8">
        <w:rPr>
          <w:sz w:val="20"/>
          <w:szCs w:val="20"/>
        </w:rPr>
        <w:t xml:space="preserve">specific use indicated in the contract documents on horizontal concrete.  The objective of this specification is achieved with </w:t>
      </w:r>
      <w:r w:rsidR="00A139CC">
        <w:rPr>
          <w:sz w:val="20"/>
          <w:szCs w:val="20"/>
        </w:rPr>
        <w:t xml:space="preserve">the </w:t>
      </w:r>
      <w:r w:rsidRPr="003B70B8">
        <w:rPr>
          <w:sz w:val="20"/>
          <w:szCs w:val="20"/>
        </w:rPr>
        <w:t>installation of a system of resinous flooring with multiple components consisting of the following</w:t>
      </w:r>
      <w:r w:rsidR="00A139CC">
        <w:rPr>
          <w:sz w:val="20"/>
          <w:szCs w:val="20"/>
        </w:rPr>
        <w:t>,</w:t>
      </w:r>
      <w:r w:rsidRPr="003B70B8">
        <w:rPr>
          <w:sz w:val="20"/>
          <w:szCs w:val="20"/>
        </w:rPr>
        <w:t xml:space="preserve"> applied directly to a concrete substrate:</w:t>
      </w:r>
    </w:p>
    <w:p w:rsidRPr="003B70B8" w:rsidR="00A377FC" w:rsidP="003B70B8" w:rsidRDefault="00A377FC" w14:paraId="47285D78" w14:textId="648027F3">
      <w:pPr>
        <w:pStyle w:val="ListParagraph"/>
        <w:numPr>
          <w:ilvl w:val="3"/>
          <w:numId w:val="1"/>
        </w:numPr>
        <w:spacing w:line="360" w:lineRule="auto"/>
        <w:rPr>
          <w:sz w:val="20"/>
          <w:szCs w:val="20"/>
        </w:rPr>
      </w:pPr>
      <w:r w:rsidRPr="003B70B8">
        <w:rPr>
          <w:rFonts w:cs="Calibri Light"/>
          <w:sz w:val="20"/>
          <w:szCs w:val="20"/>
        </w:rPr>
        <w:t>Patching, filling</w:t>
      </w:r>
      <w:r w:rsidR="00A139CC">
        <w:rPr>
          <w:rFonts w:cs="Calibri Light"/>
          <w:sz w:val="20"/>
          <w:szCs w:val="20"/>
        </w:rPr>
        <w:t>,</w:t>
      </w:r>
      <w:r w:rsidRPr="003B70B8">
        <w:rPr>
          <w:rFonts w:cs="Calibri Light"/>
          <w:sz w:val="20"/>
          <w:szCs w:val="20"/>
        </w:rPr>
        <w:t xml:space="preserve"> and moisture vapor {as needed} with APF Epoxy 300 Flex Paste, APF Vapor Solve System.</w:t>
      </w:r>
    </w:p>
    <w:p w:rsidRPr="00767FDB" w:rsidR="00A377FC" w:rsidP="24FDDD42" w:rsidRDefault="00A377FC" w14:paraId="0F243F1E" w14:textId="2BD0FC82">
      <w:pPr>
        <w:pStyle w:val="ListParagraph"/>
        <w:numPr>
          <w:ilvl w:val="3"/>
          <w:numId w:val="1"/>
        </w:numPr>
        <w:spacing w:line="360" w:lineRule="auto"/>
        <w:rPr>
          <w:rFonts w:cs="Calibri Light"/>
          <w:sz w:val="20"/>
          <w:szCs w:val="20"/>
        </w:rPr>
      </w:pPr>
      <w:r w:rsidRPr="24FDDD42" w:rsidR="00A377FC">
        <w:rPr>
          <w:rFonts w:cs="Calibri Light"/>
          <w:sz w:val="20"/>
          <w:szCs w:val="20"/>
        </w:rPr>
        <w:t xml:space="preserve">Primer: APF Epoxy </w:t>
      </w:r>
      <w:r w:rsidRPr="24FDDD42" w:rsidR="00767FDB">
        <w:rPr>
          <w:rFonts w:cs="Calibri Light"/>
          <w:sz w:val="20"/>
          <w:szCs w:val="20"/>
        </w:rPr>
        <w:t>100</w:t>
      </w:r>
    </w:p>
    <w:p w:rsidRPr="00767FDB" w:rsidR="00A377FC" w:rsidP="24FDDD42" w:rsidRDefault="00A377FC" w14:paraId="61179124" w14:textId="36B8E851">
      <w:pPr>
        <w:pStyle w:val="ListParagraph"/>
        <w:numPr>
          <w:ilvl w:val="3"/>
          <w:numId w:val="1"/>
        </w:numPr>
        <w:spacing w:line="360" w:lineRule="auto"/>
        <w:rPr>
          <w:rFonts w:cs="Calibri Light"/>
          <w:sz w:val="20"/>
          <w:szCs w:val="20"/>
        </w:rPr>
      </w:pPr>
      <w:r w:rsidRPr="24FDDD42" w:rsidR="00A377FC">
        <w:rPr>
          <w:rFonts w:cs="Calibri Light"/>
          <w:sz w:val="20"/>
          <w:szCs w:val="20"/>
        </w:rPr>
        <w:t>Topcoat: APF Polyurethane 100/100 VOC</w:t>
      </w:r>
      <w:r w:rsidRPr="24FDDD42" w:rsidR="00767FDB">
        <w:rPr>
          <w:rFonts w:cs="Calibri Light"/>
          <w:sz w:val="20"/>
          <w:szCs w:val="20"/>
        </w:rPr>
        <w:t xml:space="preserve">, 501, </w:t>
      </w:r>
      <w:r w:rsidRPr="24FDDD42" w:rsidR="00DD5E0B">
        <w:rPr>
          <w:rFonts w:cs="Calibri Light"/>
          <w:sz w:val="20"/>
          <w:szCs w:val="20"/>
        </w:rPr>
        <w:t xml:space="preserve">or </w:t>
      </w:r>
      <w:r w:rsidRPr="24FDDD42" w:rsidR="00767FDB">
        <w:rPr>
          <w:rFonts w:cs="Calibri Light"/>
          <w:sz w:val="20"/>
          <w:szCs w:val="20"/>
        </w:rPr>
        <w:t>600</w:t>
      </w:r>
    </w:p>
    <w:p w:rsidR="4F4C55EB" w:rsidP="3038A747" w:rsidRDefault="4F4C55EB" w14:paraId="51EDF3E5" w14:textId="509ED93A">
      <w:pPr>
        <w:pStyle w:val="ListParagraph"/>
        <w:numPr>
          <w:ilvl w:val="3"/>
          <w:numId w:val="1"/>
        </w:numPr>
        <w:spacing w:line="360" w:lineRule="auto"/>
        <w:rPr>
          <w:rFonts w:cs="Calibri Light"/>
          <w:sz w:val="20"/>
          <w:szCs w:val="20"/>
        </w:rPr>
      </w:pPr>
      <w:r w:rsidRPr="3038A747" w:rsidR="4F4C55EB">
        <w:rPr>
          <w:rFonts w:cs="Calibri Light"/>
          <w:sz w:val="20"/>
          <w:szCs w:val="20"/>
        </w:rPr>
        <w:t>Slip-resistant: 60-90 grit aluminum oxide</w:t>
      </w:r>
    </w:p>
    <w:p w:rsidRPr="003B70B8" w:rsidR="00284C39" w:rsidP="003B70B8" w:rsidRDefault="00284C39" w14:paraId="0C558593" w14:textId="03024195">
      <w:pPr>
        <w:pStyle w:val="ListParagraph"/>
        <w:numPr>
          <w:ilvl w:val="1"/>
          <w:numId w:val="1"/>
        </w:numPr>
        <w:spacing w:line="360" w:lineRule="auto"/>
        <w:rPr>
          <w:sz w:val="20"/>
          <w:szCs w:val="20"/>
        </w:rPr>
      </w:pPr>
      <w:r w:rsidRPr="003B70B8">
        <w:rPr>
          <w:sz w:val="20"/>
          <w:szCs w:val="20"/>
        </w:rPr>
        <w:t>RELATED SECTIONS</w:t>
      </w:r>
    </w:p>
    <w:p w:rsidRPr="003B70B8" w:rsidR="00A377FC" w:rsidP="003B70B8" w:rsidRDefault="00284C39" w14:paraId="0C02B38C" w14:textId="77777777">
      <w:pPr>
        <w:pStyle w:val="ListParagraph"/>
        <w:numPr>
          <w:ilvl w:val="2"/>
          <w:numId w:val="1"/>
        </w:numPr>
        <w:spacing w:line="360" w:lineRule="auto"/>
        <w:rPr>
          <w:sz w:val="20"/>
          <w:szCs w:val="20"/>
        </w:rPr>
      </w:pPr>
      <w:r w:rsidRPr="003B70B8">
        <w:rPr>
          <w:sz w:val="20"/>
          <w:szCs w:val="20"/>
        </w:rPr>
        <w:t>Specified elsewhere:</w:t>
      </w:r>
    </w:p>
    <w:p w:rsidRPr="003B70B8" w:rsidR="00A377FC" w:rsidP="003B70B8" w:rsidRDefault="00A377FC" w14:paraId="12C987C2" w14:textId="314DAD6B">
      <w:pPr>
        <w:pStyle w:val="ListParagraph"/>
        <w:numPr>
          <w:ilvl w:val="3"/>
          <w:numId w:val="1"/>
        </w:numPr>
        <w:spacing w:line="360" w:lineRule="auto"/>
        <w:rPr>
          <w:sz w:val="20"/>
          <w:szCs w:val="20"/>
        </w:rPr>
      </w:pPr>
      <w:r w:rsidRPr="003B70B8">
        <w:rPr>
          <w:rFonts w:cs="Calibri Light"/>
          <w:sz w:val="20"/>
          <w:szCs w:val="20"/>
        </w:rPr>
        <w:t xml:space="preserve">Section 03 30 00 Cast in Place Concrete  </w:t>
      </w:r>
    </w:p>
    <w:p w:rsidRPr="003B70B8" w:rsidR="00A377FC" w:rsidP="003B70B8" w:rsidRDefault="00A377FC" w14:paraId="7E52532F" w14:textId="6302E36E">
      <w:pPr>
        <w:pStyle w:val="ListParagraph"/>
        <w:numPr>
          <w:ilvl w:val="3"/>
          <w:numId w:val="1"/>
        </w:numPr>
        <w:spacing w:line="360" w:lineRule="auto"/>
        <w:rPr>
          <w:sz w:val="20"/>
          <w:szCs w:val="20"/>
        </w:rPr>
      </w:pPr>
      <w:r w:rsidRPr="003B70B8">
        <w:rPr>
          <w:sz w:val="20"/>
          <w:szCs w:val="20"/>
        </w:rPr>
        <w:t>Section 09 00 00 Finishes</w:t>
      </w:r>
    </w:p>
    <w:p w:rsidRPr="003B70B8" w:rsidR="00284C39" w:rsidP="003B70B8" w:rsidRDefault="00284C39" w14:paraId="3B457821" w14:textId="17892B8B">
      <w:pPr>
        <w:pStyle w:val="ListParagraph"/>
        <w:numPr>
          <w:ilvl w:val="2"/>
          <w:numId w:val="1"/>
        </w:numPr>
        <w:spacing w:line="360" w:lineRule="auto"/>
        <w:rPr>
          <w:sz w:val="20"/>
          <w:szCs w:val="20"/>
        </w:rPr>
      </w:pPr>
      <w:r w:rsidRPr="003B70B8">
        <w:rPr>
          <w:sz w:val="20"/>
          <w:szCs w:val="20"/>
        </w:rPr>
        <w:t>References:</w:t>
      </w:r>
    </w:p>
    <w:p w:rsidRPr="003B70B8" w:rsidR="00A377FC" w:rsidP="003B70B8" w:rsidRDefault="00A377FC" w14:paraId="0E4F6BEC" w14:textId="1981F190">
      <w:pPr>
        <w:pStyle w:val="ListParagraph"/>
        <w:numPr>
          <w:ilvl w:val="3"/>
          <w:numId w:val="1"/>
        </w:numPr>
        <w:spacing w:line="360" w:lineRule="auto"/>
        <w:rPr>
          <w:sz w:val="20"/>
          <w:szCs w:val="20"/>
        </w:rPr>
      </w:pPr>
      <w:r w:rsidRPr="003B70B8">
        <w:rPr>
          <w:sz w:val="20"/>
          <w:szCs w:val="20"/>
        </w:rPr>
        <w:t>ASTM C-579 Compressive Strength</w:t>
      </w:r>
    </w:p>
    <w:p w:rsidRPr="003B70B8" w:rsidR="00A377FC" w:rsidP="003B70B8" w:rsidRDefault="00A377FC" w14:paraId="02F8A138" w14:textId="50988BE5">
      <w:pPr>
        <w:pStyle w:val="ListParagraph"/>
        <w:numPr>
          <w:ilvl w:val="3"/>
          <w:numId w:val="1"/>
        </w:numPr>
        <w:spacing w:line="360" w:lineRule="auto"/>
        <w:rPr>
          <w:sz w:val="20"/>
          <w:szCs w:val="20"/>
        </w:rPr>
      </w:pPr>
      <w:r w:rsidRPr="003B70B8">
        <w:rPr>
          <w:sz w:val="20"/>
          <w:szCs w:val="20"/>
        </w:rPr>
        <w:t>ASTM C-307 Tensile Strength</w:t>
      </w:r>
    </w:p>
    <w:p w:rsidRPr="003B70B8" w:rsidR="00A377FC" w:rsidP="003B70B8" w:rsidRDefault="00A377FC" w14:paraId="3556948E" w14:textId="5AF1F900">
      <w:pPr>
        <w:pStyle w:val="ListParagraph"/>
        <w:numPr>
          <w:ilvl w:val="3"/>
          <w:numId w:val="1"/>
        </w:numPr>
        <w:spacing w:line="360" w:lineRule="auto"/>
        <w:rPr>
          <w:sz w:val="20"/>
          <w:szCs w:val="20"/>
        </w:rPr>
      </w:pPr>
      <w:r w:rsidRPr="003B70B8">
        <w:rPr>
          <w:sz w:val="20"/>
          <w:szCs w:val="20"/>
        </w:rPr>
        <w:t>ASTM C-580 Flexural Strength</w:t>
      </w:r>
    </w:p>
    <w:p w:rsidRPr="003B70B8" w:rsidR="00A377FC" w:rsidP="003B70B8" w:rsidRDefault="00A377FC" w14:paraId="38A5AA0A" w14:textId="7FF39FF1">
      <w:pPr>
        <w:pStyle w:val="ListParagraph"/>
        <w:numPr>
          <w:ilvl w:val="3"/>
          <w:numId w:val="1"/>
        </w:numPr>
        <w:spacing w:line="360" w:lineRule="auto"/>
        <w:rPr>
          <w:sz w:val="20"/>
          <w:szCs w:val="20"/>
        </w:rPr>
      </w:pPr>
      <w:r w:rsidRPr="003B70B8">
        <w:rPr>
          <w:sz w:val="20"/>
          <w:szCs w:val="20"/>
        </w:rPr>
        <w:t>ASTM D-2240 Hardness, Shore D</w:t>
      </w:r>
    </w:p>
    <w:p w:rsidRPr="003B70B8" w:rsidR="00A377FC" w:rsidP="003B70B8" w:rsidRDefault="00A377FC" w14:paraId="6C0CFD58" w14:textId="2D5AC4E7">
      <w:pPr>
        <w:pStyle w:val="ListParagraph"/>
        <w:numPr>
          <w:ilvl w:val="3"/>
          <w:numId w:val="1"/>
        </w:numPr>
        <w:spacing w:line="360" w:lineRule="auto"/>
        <w:rPr>
          <w:sz w:val="20"/>
          <w:szCs w:val="20"/>
        </w:rPr>
      </w:pPr>
      <w:r w:rsidRPr="3038A747" w:rsidR="00A377FC">
        <w:rPr>
          <w:sz w:val="20"/>
          <w:szCs w:val="20"/>
        </w:rPr>
        <w:t>ASTM D-2794 Impact Resistance</w:t>
      </w:r>
    </w:p>
    <w:p w:rsidRPr="003B70B8" w:rsidR="00284C39" w:rsidP="003B70B8" w:rsidRDefault="00284C39" w14:paraId="47E12D57" w14:textId="3F909EE8">
      <w:pPr>
        <w:pStyle w:val="ListParagraph"/>
        <w:numPr>
          <w:ilvl w:val="2"/>
          <w:numId w:val="1"/>
        </w:numPr>
        <w:spacing w:line="360" w:lineRule="auto"/>
        <w:rPr>
          <w:sz w:val="20"/>
          <w:szCs w:val="20"/>
        </w:rPr>
      </w:pPr>
      <w:r w:rsidRPr="003B70B8">
        <w:rPr>
          <w:sz w:val="20"/>
          <w:szCs w:val="20"/>
        </w:rPr>
        <w:t xml:space="preserve">Notes to Users of this Document {e.g., Architects Engineers, Designers, and Consulting </w:t>
      </w:r>
      <w:r w:rsidRPr="003B70B8" w:rsidR="00A139CC">
        <w:rPr>
          <w:sz w:val="20"/>
          <w:szCs w:val="20"/>
        </w:rPr>
        <w:t>Professionals:</w:t>
      </w:r>
    </w:p>
    <w:p w:rsidRPr="003B70B8" w:rsidR="00A377FC" w:rsidP="003B70B8" w:rsidRDefault="00A377FC" w14:paraId="5909A0E1" w14:textId="69E34703">
      <w:pPr>
        <w:pStyle w:val="ListParagraph"/>
        <w:numPr>
          <w:ilvl w:val="3"/>
          <w:numId w:val="1"/>
        </w:numPr>
        <w:spacing w:line="360" w:lineRule="auto"/>
        <w:rPr>
          <w:sz w:val="20"/>
          <w:szCs w:val="20"/>
        </w:rPr>
      </w:pPr>
      <w:r w:rsidRPr="003B70B8">
        <w:rPr>
          <w:rFonts w:cs="Calibri Light"/>
          <w:sz w:val="20"/>
          <w:szCs w:val="20"/>
        </w:rPr>
        <w:t xml:space="preserve">This specification is supplied in an exhaustive format with the intent of achieving as comprehensive </w:t>
      </w:r>
      <w:r w:rsidR="00986ED8">
        <w:rPr>
          <w:rFonts w:cs="Calibri Light"/>
          <w:sz w:val="20"/>
          <w:szCs w:val="20"/>
        </w:rPr>
        <w:t xml:space="preserve">an </w:t>
      </w:r>
      <w:r w:rsidRPr="003B70B8">
        <w:rPr>
          <w:rFonts w:cs="Calibri Light"/>
          <w:sz w:val="20"/>
          <w:szCs w:val="20"/>
        </w:rPr>
        <w:t>inclusion of project factors as possible.</w:t>
      </w:r>
    </w:p>
    <w:p w:rsidRPr="003B70B8" w:rsidR="00A377FC" w:rsidP="003B70B8" w:rsidRDefault="00A377FC" w14:paraId="236E6FEA" w14:textId="6254AE75">
      <w:pPr>
        <w:pStyle w:val="ListParagraph"/>
        <w:numPr>
          <w:ilvl w:val="3"/>
          <w:numId w:val="1"/>
        </w:numPr>
        <w:spacing w:line="360" w:lineRule="auto"/>
        <w:rPr>
          <w:sz w:val="20"/>
          <w:szCs w:val="20"/>
        </w:rPr>
      </w:pPr>
      <w:r w:rsidRPr="003B70B8">
        <w:rPr>
          <w:rFonts w:cs="Calibri Light"/>
          <w:sz w:val="20"/>
          <w:szCs w:val="20"/>
        </w:rPr>
        <w:lastRenderedPageBreak/>
        <w:t xml:space="preserve">The specifier is NOT obligated to utilize this specification in </w:t>
      </w:r>
      <w:r w:rsidR="001415EE">
        <w:rPr>
          <w:rFonts w:cs="Calibri Light"/>
          <w:sz w:val="20"/>
          <w:szCs w:val="20"/>
        </w:rPr>
        <w:t xml:space="preserve">its </w:t>
      </w:r>
      <w:r w:rsidR="00204109">
        <w:rPr>
          <w:rFonts w:cs="Calibri Light"/>
          <w:sz w:val="20"/>
          <w:szCs w:val="20"/>
        </w:rPr>
        <w:t>entirety but</w:t>
      </w:r>
      <w:r w:rsidRPr="003B70B8">
        <w:rPr>
          <w:rFonts w:cs="Calibri Light"/>
          <w:sz w:val="20"/>
          <w:szCs w:val="20"/>
        </w:rPr>
        <w:t xml:space="preserve"> instead is encouraged to adopt/adapt/apply those provisions which </w:t>
      </w:r>
      <w:r w:rsidR="001415EE">
        <w:rPr>
          <w:rFonts w:cs="Calibri Light"/>
          <w:sz w:val="20"/>
          <w:szCs w:val="20"/>
        </w:rPr>
        <w:t>apply</w:t>
      </w:r>
      <w:r w:rsidRPr="003B70B8">
        <w:rPr>
          <w:rFonts w:cs="Calibri Light"/>
          <w:sz w:val="20"/>
          <w:szCs w:val="20"/>
        </w:rPr>
        <w:t xml:space="preserve"> to specific projects.</w:t>
      </w:r>
    </w:p>
    <w:p w:rsidRPr="003B70B8" w:rsidR="00A377FC" w:rsidP="003B70B8" w:rsidRDefault="00A377FC" w14:paraId="12F4543C" w14:textId="3A335914">
      <w:pPr>
        <w:pStyle w:val="ListParagraph"/>
        <w:numPr>
          <w:ilvl w:val="3"/>
          <w:numId w:val="1"/>
        </w:numPr>
        <w:spacing w:line="360" w:lineRule="auto"/>
        <w:rPr>
          <w:sz w:val="20"/>
          <w:szCs w:val="20"/>
        </w:rPr>
      </w:pPr>
      <w:r w:rsidRPr="003B70B8">
        <w:rPr>
          <w:rFonts w:cs="Calibri Light"/>
          <w:sz w:val="20"/>
          <w:szCs w:val="20"/>
        </w:rPr>
        <w:t>All construction projects are unique.  Ultimately, it is the responsibility of the involved parties (e.g., Installer/Applicator, Remediator/Restorer, General Contractor, Owner, Client, Enforcement Authority, Architect, Engineer or Consultant) to verify on a case-by-case basis that applications of this specification are appropriate.</w:t>
      </w:r>
    </w:p>
    <w:p w:rsidRPr="003B70B8" w:rsidR="00A377FC" w:rsidP="003B70B8" w:rsidRDefault="00A377FC" w14:paraId="482C003A" w14:textId="53EF4925">
      <w:pPr>
        <w:pStyle w:val="ListParagraph"/>
        <w:numPr>
          <w:ilvl w:val="3"/>
          <w:numId w:val="1"/>
        </w:numPr>
        <w:spacing w:line="360" w:lineRule="auto"/>
        <w:rPr>
          <w:sz w:val="20"/>
          <w:szCs w:val="20"/>
        </w:rPr>
      </w:pPr>
      <w:r w:rsidRPr="003B70B8">
        <w:rPr>
          <w:rFonts w:cs="Calibri Light"/>
          <w:sz w:val="20"/>
          <w:szCs w:val="20"/>
        </w:rPr>
        <w:t xml:space="preserve">Deviation: Certain projects will involve unavoidable circumstances that prevent project execution in full accord with industry professional standards of care, and the tenets of this specification.  A separate and specific specification should be developed in consultation with all parties, including product manufacturers, when deviation is the only option for </w:t>
      </w:r>
      <w:r w:rsidR="00A16AAC">
        <w:rPr>
          <w:rFonts w:cs="Calibri Light"/>
          <w:sz w:val="20"/>
          <w:szCs w:val="20"/>
        </w:rPr>
        <w:t>achieving the property owner's objectives</w:t>
      </w:r>
      <w:r w:rsidRPr="003B70B8">
        <w:rPr>
          <w:rFonts w:cs="Calibri Light"/>
          <w:sz w:val="20"/>
          <w:szCs w:val="20"/>
        </w:rPr>
        <w:t>.</w:t>
      </w:r>
    </w:p>
    <w:p w:rsidRPr="003B70B8" w:rsidR="00A377FC" w:rsidP="003B70B8" w:rsidRDefault="00A377FC" w14:paraId="56E16425" w14:textId="0988D456">
      <w:pPr>
        <w:pStyle w:val="ListParagraph"/>
        <w:numPr>
          <w:ilvl w:val="3"/>
          <w:numId w:val="1"/>
        </w:numPr>
        <w:spacing w:line="360" w:lineRule="auto"/>
        <w:rPr>
          <w:sz w:val="20"/>
          <w:szCs w:val="20"/>
        </w:rPr>
      </w:pPr>
      <w:r w:rsidRPr="003B70B8">
        <w:rPr>
          <w:rFonts w:cs="Calibri Light"/>
          <w:sz w:val="20"/>
          <w:szCs w:val="20"/>
        </w:rPr>
        <w:t>Where contradicted by federal, state</w:t>
      </w:r>
      <w:r w:rsidR="001415EE">
        <w:rPr>
          <w:rFonts w:cs="Calibri Light"/>
          <w:sz w:val="20"/>
          <w:szCs w:val="20"/>
        </w:rPr>
        <w:t>,</w:t>
      </w:r>
      <w:r w:rsidRPr="003B70B8">
        <w:rPr>
          <w:rFonts w:cs="Calibri Light"/>
          <w:sz w:val="20"/>
          <w:szCs w:val="20"/>
        </w:rPr>
        <w:t xml:space="preserve"> or local laws and regulations, any of the preceding </w:t>
      </w:r>
      <w:r w:rsidR="00A75392">
        <w:rPr>
          <w:rFonts w:cs="Calibri Light"/>
          <w:sz w:val="20"/>
          <w:szCs w:val="20"/>
        </w:rPr>
        <w:t>supplants</w:t>
      </w:r>
      <w:r w:rsidRPr="003B70B8">
        <w:rPr>
          <w:rFonts w:cs="Calibri Light"/>
          <w:sz w:val="20"/>
          <w:szCs w:val="20"/>
        </w:rPr>
        <w:t xml:space="preserve"> the information in this document.</w:t>
      </w:r>
    </w:p>
    <w:p w:rsidRPr="003B70B8" w:rsidR="00284C39" w:rsidP="003B70B8" w:rsidRDefault="00284C39" w14:paraId="3072D6EE" w14:textId="300BF8E3">
      <w:pPr>
        <w:pStyle w:val="ListParagraph"/>
        <w:numPr>
          <w:ilvl w:val="1"/>
          <w:numId w:val="1"/>
        </w:numPr>
        <w:spacing w:line="360" w:lineRule="auto"/>
        <w:rPr>
          <w:sz w:val="20"/>
          <w:szCs w:val="20"/>
        </w:rPr>
      </w:pPr>
      <w:r w:rsidRPr="003B70B8">
        <w:rPr>
          <w:sz w:val="20"/>
          <w:szCs w:val="20"/>
        </w:rPr>
        <w:t>QUALITY ASSURANCE</w:t>
      </w:r>
    </w:p>
    <w:p w:rsidRPr="003B70B8" w:rsidR="00284C39" w:rsidP="003B70B8" w:rsidRDefault="00284C39" w14:paraId="53D33544" w14:textId="78DECE02">
      <w:pPr>
        <w:pStyle w:val="ListParagraph"/>
        <w:numPr>
          <w:ilvl w:val="2"/>
          <w:numId w:val="1"/>
        </w:numPr>
        <w:spacing w:line="360" w:lineRule="auto"/>
        <w:rPr>
          <w:sz w:val="20"/>
          <w:szCs w:val="20"/>
        </w:rPr>
      </w:pPr>
      <w:r w:rsidRPr="003B70B8">
        <w:rPr>
          <w:sz w:val="20"/>
          <w:szCs w:val="20"/>
        </w:rPr>
        <w:t>Manufacturer Qualifications</w:t>
      </w:r>
      <w:r w:rsidRPr="003B70B8" w:rsidR="00A377FC">
        <w:rPr>
          <w:sz w:val="20"/>
          <w:szCs w:val="20"/>
        </w:rPr>
        <w:t>: Acceptable</w:t>
      </w:r>
      <w:r w:rsidRPr="003B70B8" w:rsidR="00A377FC">
        <w:rPr>
          <w:rFonts w:cs="Calibri Light"/>
          <w:sz w:val="20"/>
          <w:szCs w:val="20"/>
        </w:rPr>
        <w:t xml:space="preserve"> Manufacturer: ICP Construction, Arizona Polymer Flooring {APF}; 150 Dascomb Rd., Andover, MA 01810</w:t>
      </w:r>
    </w:p>
    <w:p w:rsidRPr="003B70B8" w:rsidR="00284C39" w:rsidP="003B70B8" w:rsidRDefault="00284C39" w14:paraId="43246775" w14:textId="46D14E07">
      <w:pPr>
        <w:pStyle w:val="ListParagraph"/>
        <w:numPr>
          <w:ilvl w:val="2"/>
          <w:numId w:val="1"/>
        </w:numPr>
        <w:spacing w:line="360" w:lineRule="auto"/>
        <w:rPr>
          <w:sz w:val="20"/>
          <w:szCs w:val="20"/>
        </w:rPr>
      </w:pPr>
      <w:r w:rsidRPr="003B70B8">
        <w:rPr>
          <w:sz w:val="20"/>
          <w:szCs w:val="20"/>
        </w:rPr>
        <w:t>Single Source Responsibility</w:t>
      </w:r>
      <w:r w:rsidRPr="003B70B8" w:rsidR="00A377FC">
        <w:rPr>
          <w:sz w:val="20"/>
          <w:szCs w:val="20"/>
        </w:rPr>
        <w:t>: Obtain</w:t>
      </w:r>
      <w:r w:rsidRPr="003B70B8" w:rsidR="00A377FC">
        <w:rPr>
          <w:rFonts w:cs="Calibri Light"/>
          <w:sz w:val="20"/>
          <w:szCs w:val="20"/>
        </w:rPr>
        <w:t xml:space="preserve"> all product system components from a single manufacturer with not less than 20 years of successful experience in manufacturing and specifying </w:t>
      </w:r>
      <w:r w:rsidR="00A471AF">
        <w:rPr>
          <w:rFonts w:cs="Calibri Light"/>
          <w:sz w:val="20"/>
          <w:szCs w:val="20"/>
        </w:rPr>
        <w:t xml:space="preserve">the </w:t>
      </w:r>
      <w:r w:rsidRPr="003B70B8" w:rsidR="00A377FC">
        <w:rPr>
          <w:rFonts w:cs="Calibri Light"/>
          <w:sz w:val="20"/>
          <w:szCs w:val="20"/>
        </w:rPr>
        <w:t xml:space="preserve">installation of the principal materials described in this specification.  Provide secondary/supplementary materials only of </w:t>
      </w:r>
      <w:r w:rsidR="00A471AF">
        <w:rPr>
          <w:rFonts w:cs="Calibri Light"/>
          <w:sz w:val="20"/>
          <w:szCs w:val="20"/>
        </w:rPr>
        <w:t xml:space="preserve">the </w:t>
      </w:r>
      <w:r w:rsidRPr="003B70B8" w:rsidR="00A377FC">
        <w:rPr>
          <w:rFonts w:cs="Calibri Light"/>
          <w:sz w:val="20"/>
          <w:szCs w:val="20"/>
        </w:rPr>
        <w:t>type and from a source recommended by the manufacturer of the primary material(s).</w:t>
      </w:r>
    </w:p>
    <w:p w:rsidRPr="003B70B8" w:rsidR="00284C39" w:rsidP="003B70B8" w:rsidRDefault="00284C39" w14:paraId="3C289FE5" w14:textId="454DD4CD">
      <w:pPr>
        <w:pStyle w:val="ListParagraph"/>
        <w:numPr>
          <w:ilvl w:val="2"/>
          <w:numId w:val="1"/>
        </w:numPr>
        <w:spacing w:line="360" w:lineRule="auto"/>
        <w:rPr>
          <w:sz w:val="20"/>
          <w:szCs w:val="20"/>
        </w:rPr>
      </w:pPr>
      <w:r w:rsidRPr="003B70B8">
        <w:rPr>
          <w:sz w:val="20"/>
          <w:szCs w:val="20"/>
        </w:rPr>
        <w:t>Contractor/Applicator Experience: The</w:t>
      </w:r>
      <w:r w:rsidRPr="003B70B8">
        <w:rPr>
          <w:rFonts w:cs="Calibri Light"/>
          <w:sz w:val="20"/>
          <w:szCs w:val="20"/>
        </w:rPr>
        <w:t xml:space="preserve"> installer shall be a firm or individual experienced with the objectives of this specification.</w:t>
      </w:r>
    </w:p>
    <w:p w:rsidRPr="003B70B8" w:rsidR="00284C39" w:rsidP="003B70B8" w:rsidRDefault="00284C39" w14:paraId="7A69CB90" w14:textId="756E2E6D">
      <w:pPr>
        <w:pStyle w:val="ListParagraph"/>
        <w:numPr>
          <w:ilvl w:val="3"/>
          <w:numId w:val="1"/>
        </w:numPr>
        <w:spacing w:line="360" w:lineRule="auto"/>
        <w:rPr>
          <w:sz w:val="20"/>
          <w:szCs w:val="20"/>
        </w:rPr>
      </w:pPr>
      <w:r w:rsidRPr="003B70B8">
        <w:rPr>
          <w:sz w:val="20"/>
          <w:szCs w:val="20"/>
        </w:rPr>
        <w:t>The installer must have a minimum of 3 years’ experience in installing the polymeric flooring system(s) specified and be approved by the manufacturer.</w:t>
      </w:r>
    </w:p>
    <w:p w:rsidRPr="003B70B8" w:rsidR="00284C39" w:rsidP="003B70B8" w:rsidRDefault="00284C39" w14:paraId="473BF804" w14:textId="1B80CC23">
      <w:pPr>
        <w:pStyle w:val="ListParagraph"/>
        <w:numPr>
          <w:ilvl w:val="2"/>
          <w:numId w:val="1"/>
        </w:numPr>
        <w:spacing w:line="360" w:lineRule="auto"/>
        <w:rPr>
          <w:sz w:val="20"/>
          <w:szCs w:val="20"/>
        </w:rPr>
      </w:pPr>
      <w:r w:rsidRPr="003B70B8">
        <w:rPr>
          <w:sz w:val="20"/>
          <w:szCs w:val="20"/>
        </w:rPr>
        <w:t>Sampling of Materials</w:t>
      </w:r>
      <w:r w:rsidRPr="003B70B8" w:rsidR="00A377FC">
        <w:rPr>
          <w:sz w:val="20"/>
          <w:szCs w:val="20"/>
        </w:rPr>
        <w:t>: When</w:t>
      </w:r>
      <w:r w:rsidRPr="003B70B8" w:rsidR="00A377FC">
        <w:rPr>
          <w:rFonts w:cs="Calibri Light"/>
          <w:sz w:val="20"/>
          <w:szCs w:val="20"/>
        </w:rPr>
        <w:t xml:space="preserve"> directed by Architect/Engineer, obtain test samples from material stored at the project site or source of supply (distributor or manufacturer.</w:t>
      </w:r>
    </w:p>
    <w:p w:rsidRPr="003B70B8" w:rsidR="00284C39" w:rsidP="003B70B8" w:rsidRDefault="00284C39" w14:paraId="54473133" w14:textId="3FA81C53">
      <w:pPr>
        <w:pStyle w:val="ListParagraph"/>
        <w:numPr>
          <w:ilvl w:val="2"/>
          <w:numId w:val="1"/>
        </w:numPr>
        <w:spacing w:line="360" w:lineRule="auto"/>
        <w:rPr>
          <w:sz w:val="20"/>
          <w:szCs w:val="20"/>
        </w:rPr>
      </w:pPr>
      <w:r w:rsidRPr="003B70B8">
        <w:rPr>
          <w:sz w:val="20"/>
          <w:szCs w:val="20"/>
        </w:rPr>
        <w:t>Mock-Up: Upon</w:t>
      </w:r>
      <w:r w:rsidRPr="003B70B8">
        <w:rPr>
          <w:rFonts w:cs="Calibri Light"/>
          <w:sz w:val="20"/>
          <w:szCs w:val="20"/>
        </w:rPr>
        <w:t xml:space="preserve"> request (By Owner, Client, Enforcement Authority, Assessor, Architect or Engineer), it may be determined necessary to provide a mock-up for evaluation of surface preparation techniques, validation of performance expectations, and anticipated application workmanship.</w:t>
      </w:r>
    </w:p>
    <w:p w:rsidRPr="003B70B8" w:rsidR="00284C39" w:rsidP="003B70B8" w:rsidRDefault="00284C39" w14:paraId="70C6B66F" w14:textId="4FD7DBB5">
      <w:pPr>
        <w:pStyle w:val="ListParagraph"/>
        <w:numPr>
          <w:ilvl w:val="3"/>
          <w:numId w:val="1"/>
        </w:numPr>
        <w:spacing w:line="360" w:lineRule="auto"/>
        <w:rPr>
          <w:sz w:val="20"/>
          <w:szCs w:val="20"/>
        </w:rPr>
      </w:pPr>
      <w:r w:rsidRPr="003B70B8">
        <w:rPr>
          <w:rFonts w:cs="Calibri Light"/>
          <w:sz w:val="20"/>
          <w:szCs w:val="20"/>
        </w:rPr>
        <w:lastRenderedPageBreak/>
        <w:t>The applicator shall make and submit a sample of the proposed finish to the architect and/or owner for approval.</w:t>
      </w:r>
    </w:p>
    <w:p w:rsidRPr="003B70B8" w:rsidR="00284C39" w:rsidP="003B70B8" w:rsidRDefault="00284C39" w14:paraId="594A8694" w14:textId="76A75F6E">
      <w:pPr>
        <w:pStyle w:val="ListParagraph"/>
        <w:numPr>
          <w:ilvl w:val="3"/>
          <w:numId w:val="1"/>
        </w:numPr>
        <w:spacing w:line="360" w:lineRule="auto"/>
        <w:rPr>
          <w:sz w:val="20"/>
          <w:szCs w:val="20"/>
        </w:rPr>
      </w:pPr>
      <w:r w:rsidRPr="003B70B8">
        <w:rPr>
          <w:rFonts w:cs="Calibri Light"/>
          <w:sz w:val="20"/>
          <w:szCs w:val="20"/>
        </w:rPr>
        <w:t>Do not proceed with remaining work until pertinent project authority (By Owner, Client, Enforcement Authority, Assessor, Architect or Engineer), approves the mock-up.</w:t>
      </w:r>
    </w:p>
    <w:p w:rsidRPr="003B70B8" w:rsidR="00284C39" w:rsidP="003B70B8" w:rsidRDefault="00284C39" w14:paraId="05913708" w14:textId="2E3C54B8">
      <w:pPr>
        <w:pStyle w:val="ListParagraph"/>
        <w:numPr>
          <w:ilvl w:val="1"/>
          <w:numId w:val="1"/>
        </w:numPr>
        <w:spacing w:line="360" w:lineRule="auto"/>
        <w:rPr>
          <w:sz w:val="20"/>
          <w:szCs w:val="20"/>
        </w:rPr>
      </w:pPr>
      <w:r w:rsidRPr="003B70B8">
        <w:rPr>
          <w:sz w:val="20"/>
          <w:szCs w:val="20"/>
        </w:rPr>
        <w:t>SUBMITTALS</w:t>
      </w:r>
      <w:r w:rsidRPr="003B70B8" w:rsidR="00021022">
        <w:rPr>
          <w:sz w:val="20"/>
          <w:szCs w:val="20"/>
        </w:rPr>
        <w:t xml:space="preserve"> </w:t>
      </w:r>
      <w:r w:rsidRPr="003B70B8" w:rsidR="00021022">
        <w:rPr>
          <w:rFonts w:cs="Calibri Light"/>
          <w:sz w:val="18"/>
          <w:szCs w:val="18"/>
        </w:rPr>
        <w:t>(as directed to Owner, Client, Enforcement Authority, Assessor, Architect, Engineer or Consultant)</w:t>
      </w:r>
    </w:p>
    <w:p w:rsidRPr="003B70B8" w:rsidR="00021022" w:rsidP="003B70B8" w:rsidRDefault="00021022" w14:paraId="35A03B0F" w14:textId="3B60D1B0">
      <w:pPr>
        <w:pStyle w:val="ListParagraph"/>
        <w:numPr>
          <w:ilvl w:val="2"/>
          <w:numId w:val="1"/>
        </w:numPr>
        <w:spacing w:line="360" w:lineRule="auto"/>
        <w:rPr>
          <w:sz w:val="20"/>
          <w:szCs w:val="20"/>
        </w:rPr>
      </w:pPr>
      <w:r w:rsidRPr="003B70B8">
        <w:rPr>
          <w:rFonts w:cs="Calibri Light"/>
          <w:sz w:val="20"/>
          <w:szCs w:val="20"/>
        </w:rPr>
        <w:t xml:space="preserve">Submit under </w:t>
      </w:r>
      <w:r w:rsidR="00214D73">
        <w:rPr>
          <w:rFonts w:cs="Calibri Light"/>
          <w:sz w:val="20"/>
          <w:szCs w:val="20"/>
        </w:rPr>
        <w:t xml:space="preserve">the </w:t>
      </w:r>
      <w:r w:rsidRPr="003B70B8">
        <w:rPr>
          <w:rFonts w:cs="Calibri Light"/>
          <w:sz w:val="20"/>
          <w:szCs w:val="20"/>
        </w:rPr>
        <w:t>provisions of Section 013300.</w:t>
      </w:r>
    </w:p>
    <w:p w:rsidRPr="003B70B8" w:rsidR="00021022" w:rsidP="003B70B8" w:rsidRDefault="00021022" w14:paraId="1898F2AA" w14:textId="37CF2646">
      <w:pPr>
        <w:pStyle w:val="ListParagraph"/>
        <w:numPr>
          <w:ilvl w:val="2"/>
          <w:numId w:val="1"/>
        </w:numPr>
        <w:spacing w:line="360" w:lineRule="auto"/>
        <w:rPr>
          <w:sz w:val="20"/>
          <w:szCs w:val="20"/>
        </w:rPr>
      </w:pPr>
      <w:r w:rsidRPr="003B70B8">
        <w:rPr>
          <w:rFonts w:cs="Calibri Light"/>
          <w:sz w:val="20"/>
          <w:szCs w:val="20"/>
        </w:rPr>
        <w:t xml:space="preserve">Submit </w:t>
      </w:r>
      <w:r w:rsidR="00214D73">
        <w:rPr>
          <w:rFonts w:cs="Calibri Light"/>
          <w:sz w:val="20"/>
          <w:szCs w:val="20"/>
        </w:rPr>
        <w:t xml:space="preserve">the Manufacturer’s product data sheets for each product and system data sheets for the </w:t>
      </w:r>
      <w:r w:rsidRPr="003B70B8">
        <w:rPr>
          <w:rFonts w:cs="Calibri Light"/>
          <w:sz w:val="20"/>
          <w:szCs w:val="20"/>
        </w:rPr>
        <w:t>applicable system to be used.</w:t>
      </w:r>
    </w:p>
    <w:p w:rsidRPr="003B70B8" w:rsidR="00021022" w:rsidP="003B70B8" w:rsidRDefault="00021022" w14:paraId="317CFED8" w14:textId="55ED3638">
      <w:pPr>
        <w:pStyle w:val="ListParagraph"/>
        <w:numPr>
          <w:ilvl w:val="2"/>
          <w:numId w:val="1"/>
        </w:numPr>
        <w:spacing w:line="360" w:lineRule="auto"/>
        <w:rPr>
          <w:sz w:val="20"/>
          <w:szCs w:val="20"/>
        </w:rPr>
      </w:pPr>
      <w:r w:rsidRPr="003B70B8">
        <w:rPr>
          <w:rFonts w:cs="Calibri Light"/>
          <w:sz w:val="20"/>
          <w:szCs w:val="20"/>
        </w:rPr>
        <w:t>Submit electronically Manufacturer’s Safety Data Sheets (SDS).  Content of VOCs shall not exceed pertinent regulations regarding VOCs.</w:t>
      </w:r>
    </w:p>
    <w:p w:rsidRPr="003B70B8" w:rsidR="00021022" w:rsidP="003B70B8" w:rsidRDefault="00021022" w14:paraId="7C928365" w14:textId="010C603D">
      <w:pPr>
        <w:pStyle w:val="ListParagraph"/>
        <w:numPr>
          <w:ilvl w:val="2"/>
          <w:numId w:val="1"/>
        </w:numPr>
        <w:spacing w:line="360" w:lineRule="auto"/>
        <w:rPr>
          <w:sz w:val="20"/>
          <w:szCs w:val="20"/>
        </w:rPr>
      </w:pPr>
      <w:r w:rsidRPr="003B70B8">
        <w:rPr>
          <w:rFonts w:cs="Calibri Light"/>
          <w:sz w:val="20"/>
          <w:szCs w:val="20"/>
        </w:rPr>
        <w:t xml:space="preserve">Submit </w:t>
      </w:r>
      <w:r w:rsidR="00214D73">
        <w:rPr>
          <w:rFonts w:cs="Calibri Light"/>
          <w:sz w:val="20"/>
          <w:szCs w:val="20"/>
        </w:rPr>
        <w:t xml:space="preserve">the </w:t>
      </w:r>
      <w:r w:rsidRPr="003B70B8">
        <w:rPr>
          <w:rFonts w:cs="Calibri Light"/>
          <w:sz w:val="20"/>
          <w:szCs w:val="20"/>
        </w:rPr>
        <w:t>Manufacturer’s maintenance instructions/guidelines.</w:t>
      </w:r>
    </w:p>
    <w:p w:rsidRPr="003B70B8" w:rsidR="00021022" w:rsidP="003B70B8" w:rsidRDefault="00021022" w14:paraId="16527DF0" w14:textId="78B4F1BA">
      <w:pPr>
        <w:spacing w:line="360" w:lineRule="auto"/>
        <w:ind w:left="1440"/>
        <w:rPr>
          <w:sz w:val="20"/>
          <w:szCs w:val="20"/>
        </w:rPr>
      </w:pPr>
      <w:r w:rsidRPr="003B70B8">
        <w:rPr>
          <w:sz w:val="20"/>
          <w:szCs w:val="20"/>
        </w:rPr>
        <w:t>NOTES:</w:t>
      </w:r>
    </w:p>
    <w:p w:rsidRPr="003B70B8" w:rsidR="00021022" w:rsidP="003B70B8" w:rsidRDefault="00021022" w14:paraId="35AB7EC0" w14:textId="6B453E10">
      <w:pPr>
        <w:pStyle w:val="ListParagraph"/>
        <w:numPr>
          <w:ilvl w:val="3"/>
          <w:numId w:val="1"/>
        </w:numPr>
        <w:spacing w:line="360" w:lineRule="auto"/>
        <w:rPr>
          <w:sz w:val="20"/>
          <w:szCs w:val="20"/>
        </w:rPr>
      </w:pPr>
      <w:r w:rsidRPr="003B70B8">
        <w:rPr>
          <w:sz w:val="20"/>
          <w:szCs w:val="20"/>
        </w:rPr>
        <w:t xml:space="preserve"> </w:t>
      </w:r>
      <w:r w:rsidRPr="003B70B8">
        <w:rPr>
          <w:rFonts w:cs="Calibri Light"/>
          <w:sz w:val="20"/>
          <w:szCs w:val="20"/>
        </w:rPr>
        <w:t xml:space="preserve">Bidders are encouraged to submit materials that meet the Basis of Design.  To have material accepted as </w:t>
      </w:r>
      <w:r w:rsidR="00214D73">
        <w:rPr>
          <w:rFonts w:cs="Calibri Light"/>
          <w:sz w:val="20"/>
          <w:szCs w:val="20"/>
        </w:rPr>
        <w:t>approved for the work outlined herein,</w:t>
      </w:r>
      <w:r w:rsidRPr="003B70B8">
        <w:rPr>
          <w:rFonts w:cs="Calibri Light"/>
          <w:sz w:val="20"/>
          <w:szCs w:val="20"/>
        </w:rPr>
        <w:t xml:space="preserve"> the alternate or substitute proposed must be received by the architect for evaluation and approval no less than 21 days </w:t>
      </w:r>
      <w:r w:rsidR="00214D73">
        <w:rPr>
          <w:rFonts w:cs="Calibri Light"/>
          <w:sz w:val="20"/>
          <w:szCs w:val="20"/>
        </w:rPr>
        <w:t>before</w:t>
      </w:r>
      <w:r w:rsidRPr="003B70B8">
        <w:rPr>
          <w:rFonts w:cs="Calibri Light"/>
          <w:sz w:val="20"/>
          <w:szCs w:val="20"/>
        </w:rPr>
        <w:t xml:space="preserve"> the original published bid date.  Approved alternate products will be by Addendum only. Submittals circumventing this process will not be approved and will not be acceptable for inclusion in this project.</w:t>
      </w:r>
    </w:p>
    <w:p w:rsidRPr="003B70B8" w:rsidR="00021022" w:rsidP="003B70B8" w:rsidRDefault="00021022" w14:paraId="308B2723" w14:textId="15091FC2">
      <w:pPr>
        <w:pStyle w:val="ListParagraph"/>
        <w:numPr>
          <w:ilvl w:val="3"/>
          <w:numId w:val="1"/>
        </w:numPr>
        <w:spacing w:line="360" w:lineRule="auto"/>
        <w:rPr>
          <w:sz w:val="20"/>
          <w:szCs w:val="20"/>
        </w:rPr>
      </w:pPr>
      <w:r w:rsidRPr="003B70B8">
        <w:rPr>
          <w:rFonts w:cs="Calibri Light"/>
          <w:sz w:val="20"/>
          <w:szCs w:val="20"/>
        </w:rPr>
        <w:t>Substitutions will only be considered for products manufactured by companies of primarily U.S. ownership.</w:t>
      </w:r>
    </w:p>
    <w:p w:rsidRPr="003B70B8" w:rsidR="00284C39" w:rsidP="003B70B8" w:rsidRDefault="00284C39" w14:paraId="36D75E78" w14:textId="68F62B72">
      <w:pPr>
        <w:pStyle w:val="ListParagraph"/>
        <w:numPr>
          <w:ilvl w:val="1"/>
          <w:numId w:val="1"/>
        </w:numPr>
        <w:spacing w:line="360" w:lineRule="auto"/>
        <w:rPr>
          <w:sz w:val="20"/>
          <w:szCs w:val="20"/>
        </w:rPr>
      </w:pPr>
      <w:r w:rsidRPr="003B70B8">
        <w:rPr>
          <w:sz w:val="20"/>
          <w:szCs w:val="20"/>
        </w:rPr>
        <w:t>PRODUCT DELIVERY, STORAGE AND HANLDING</w:t>
      </w:r>
    </w:p>
    <w:p w:rsidRPr="003B70B8" w:rsidR="00021022" w:rsidP="003B70B8" w:rsidRDefault="00021022" w14:paraId="0C9CF658" w14:textId="4A8F9852">
      <w:pPr>
        <w:pStyle w:val="ListParagraph"/>
        <w:numPr>
          <w:ilvl w:val="2"/>
          <w:numId w:val="1"/>
        </w:numPr>
        <w:spacing w:line="360" w:lineRule="auto"/>
        <w:rPr>
          <w:sz w:val="20"/>
          <w:szCs w:val="20"/>
        </w:rPr>
      </w:pPr>
      <w:r w:rsidRPr="003B70B8">
        <w:rPr>
          <w:rFonts w:cs="Calibri Light"/>
          <w:sz w:val="20"/>
          <w:szCs w:val="20"/>
        </w:rPr>
        <w:t>Deliver manufacturer's unopened containers to the work site. Packaging shall bear the manufacturer's name, label, and product number.</w:t>
      </w:r>
    </w:p>
    <w:p w:rsidRPr="003B70B8" w:rsidR="00021022" w:rsidP="003B70B8" w:rsidRDefault="00021022" w14:paraId="2765DF05" w14:textId="679DBF9B">
      <w:pPr>
        <w:pStyle w:val="ListParagraph"/>
        <w:numPr>
          <w:ilvl w:val="2"/>
          <w:numId w:val="1"/>
        </w:numPr>
        <w:spacing w:line="360" w:lineRule="auto"/>
        <w:rPr>
          <w:sz w:val="20"/>
          <w:szCs w:val="20"/>
        </w:rPr>
      </w:pPr>
      <w:r w:rsidRPr="003B70B8">
        <w:rPr>
          <w:rFonts w:cs="Calibri Light"/>
          <w:sz w:val="20"/>
          <w:szCs w:val="20"/>
        </w:rPr>
        <w:t>Storage of Materials:</w:t>
      </w:r>
    </w:p>
    <w:p w:rsidRPr="003B70B8" w:rsidR="00021022" w:rsidP="003B70B8" w:rsidRDefault="00021022" w14:paraId="01266BA9"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Store only acceptable project materials on site.</w:t>
      </w:r>
    </w:p>
    <w:p w:rsidRPr="003B70B8" w:rsidR="00021022" w:rsidP="003B70B8" w:rsidRDefault="00021022" w14:paraId="39FCEAE4" w14:textId="200CCD05">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Store in a suitable and secure location convenient to progress work.</w:t>
      </w:r>
    </w:p>
    <w:p w:rsidRPr="003B70B8" w:rsidR="00021022" w:rsidP="003B70B8" w:rsidRDefault="00021022" w14:paraId="36CC0505"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Comply with health and fire regulations.  No products listed in the Basis of Design are flammable or combustible.  </w:t>
      </w:r>
    </w:p>
    <w:p w:rsidRPr="003B70B8" w:rsidR="00021022" w:rsidP="003B70B8" w:rsidRDefault="00021022" w14:paraId="4BE96E1A" w14:textId="0978D856">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lastRenderedPageBreak/>
        <w:t xml:space="preserve">Storage </w:t>
      </w:r>
      <w:r w:rsidRPr="003B70B8" w:rsidR="00E71BFB">
        <w:rPr>
          <w:rFonts w:cs="Calibri Light"/>
          <w:sz w:val="20"/>
          <w:szCs w:val="20"/>
        </w:rPr>
        <w:t>temperatures</w:t>
      </w:r>
      <w:r w:rsidRPr="003B70B8">
        <w:rPr>
          <w:rFonts w:cs="Calibri Light"/>
          <w:sz w:val="20"/>
          <w:szCs w:val="20"/>
        </w:rPr>
        <w:t xml:space="preserve"> shall be between </w:t>
      </w:r>
      <w:r w:rsidR="006A60C9">
        <w:rPr>
          <w:rFonts w:cs="Calibri Light"/>
          <w:sz w:val="20"/>
          <w:szCs w:val="20"/>
        </w:rPr>
        <w:t>50</w:t>
      </w:r>
      <w:r w:rsidRPr="003B70B8">
        <w:rPr>
          <w:rFonts w:cs="Calibri Light"/>
          <w:sz w:val="20"/>
          <w:szCs w:val="20"/>
        </w:rPr>
        <w:t>° F (</w:t>
      </w:r>
      <w:r w:rsidR="00AF6076">
        <w:rPr>
          <w:rFonts w:cs="Calibri Light"/>
          <w:sz w:val="20"/>
          <w:szCs w:val="20"/>
        </w:rPr>
        <w:t>10</w:t>
      </w:r>
      <w:r w:rsidRPr="003B70B8">
        <w:rPr>
          <w:rFonts w:cs="Calibri Light"/>
          <w:sz w:val="20"/>
          <w:szCs w:val="20"/>
        </w:rPr>
        <w:t xml:space="preserve"> </w:t>
      </w:r>
      <w:r w:rsidR="00AF6076">
        <w:rPr>
          <w:rFonts w:cs="Calibri Light"/>
          <w:sz w:val="20"/>
          <w:szCs w:val="20"/>
        </w:rPr>
        <w:t>°C) and 85° F (30 °C</w:t>
      </w:r>
      <w:r w:rsidRPr="003B70B8">
        <w:rPr>
          <w:rFonts w:cs="Calibri Light"/>
          <w:sz w:val="20"/>
          <w:szCs w:val="20"/>
        </w:rPr>
        <w:t xml:space="preserve">), or such other ambient temperature conditions as may be specifically recommended by the product manufacturer. </w:t>
      </w:r>
    </w:p>
    <w:p w:rsidRPr="003B70B8" w:rsidR="00021022" w:rsidP="003B70B8" w:rsidRDefault="00021022" w14:paraId="5531BAC1"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Products shall not be permitted to freeze on site, and delivery should be refused if freezing during transit is probable.  </w:t>
      </w:r>
    </w:p>
    <w:p w:rsidRPr="003B70B8" w:rsidR="00021022" w:rsidP="003B70B8" w:rsidRDefault="00021022" w14:paraId="6FD659BF"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Avoid storage directly in hot sun exposures or excessive temperatures.  </w:t>
      </w:r>
    </w:p>
    <w:p w:rsidRPr="003B70B8" w:rsidR="00021022" w:rsidP="003B70B8" w:rsidRDefault="00021022" w14:paraId="0D3DFA36"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Keep containers tightly closed when not in use.</w:t>
      </w:r>
    </w:p>
    <w:p w:rsidRPr="003B70B8" w:rsidR="00021022" w:rsidP="003B70B8" w:rsidRDefault="00021022" w14:paraId="1DB4ACFB" w14:textId="310A9DFF">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Store securely closed and upright in the original container. Lids or caps can leak if containers are placed on </w:t>
      </w:r>
      <w:r w:rsidR="000E13C3">
        <w:rPr>
          <w:rFonts w:cs="Calibri Light"/>
          <w:sz w:val="20"/>
          <w:szCs w:val="20"/>
        </w:rPr>
        <w:t>their sides</w:t>
      </w:r>
      <w:r w:rsidRPr="003B70B8">
        <w:rPr>
          <w:rFonts w:cs="Calibri Light"/>
          <w:sz w:val="20"/>
          <w:szCs w:val="20"/>
        </w:rPr>
        <w:t>.</w:t>
      </w:r>
    </w:p>
    <w:p w:rsidRPr="003B70B8" w:rsidR="00021022" w:rsidP="003B70B8" w:rsidRDefault="00021022" w14:paraId="47D8FD77" w14:textId="2C9E11C3">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Keep out of reach of children.</w:t>
      </w:r>
    </w:p>
    <w:p w:rsidRPr="003B70B8" w:rsidR="00021022" w:rsidP="003B70B8" w:rsidRDefault="00021022" w14:paraId="27AFB430" w14:textId="78B64353">
      <w:pPr>
        <w:pStyle w:val="ListParagraph"/>
        <w:numPr>
          <w:ilvl w:val="2"/>
          <w:numId w:val="1"/>
        </w:numPr>
        <w:spacing w:line="360" w:lineRule="auto"/>
        <w:rPr>
          <w:sz w:val="20"/>
          <w:szCs w:val="20"/>
        </w:rPr>
      </w:pPr>
      <w:r w:rsidRPr="003B70B8">
        <w:rPr>
          <w:rFonts w:cs="Calibri Light"/>
          <w:sz w:val="20"/>
          <w:szCs w:val="20"/>
        </w:rPr>
        <w:t>Handling:</w:t>
      </w:r>
    </w:p>
    <w:p w:rsidRPr="003B70B8" w:rsidR="00021022" w:rsidP="003B70B8" w:rsidRDefault="00021022" w14:paraId="5C864806" w14:textId="334AE289">
      <w:pPr>
        <w:pStyle w:val="ListParagraph"/>
        <w:numPr>
          <w:ilvl w:val="3"/>
          <w:numId w:val="1"/>
        </w:numPr>
        <w:spacing w:line="360" w:lineRule="auto"/>
        <w:rPr>
          <w:sz w:val="20"/>
          <w:szCs w:val="20"/>
        </w:rPr>
      </w:pPr>
      <w:r w:rsidRPr="003B70B8">
        <w:rPr>
          <w:rFonts w:cs="Calibri Light"/>
          <w:sz w:val="20"/>
          <w:szCs w:val="20"/>
        </w:rPr>
        <w:t xml:space="preserve">Dispose of materials in accordance with </w:t>
      </w:r>
      <w:r w:rsidR="000E13C3">
        <w:rPr>
          <w:rFonts w:cs="Calibri Light"/>
          <w:sz w:val="20"/>
          <w:szCs w:val="20"/>
        </w:rPr>
        <w:t xml:space="preserve">the </w:t>
      </w:r>
      <w:r w:rsidRPr="003B70B8">
        <w:rPr>
          <w:rFonts w:cs="Calibri Light"/>
          <w:sz w:val="20"/>
          <w:szCs w:val="20"/>
        </w:rPr>
        <w:t>requirements of local authorities having jurisdiction.</w:t>
      </w:r>
    </w:p>
    <w:p w:rsidRPr="003B70B8" w:rsidR="00021022" w:rsidP="003B70B8" w:rsidRDefault="00021022" w14:paraId="672ED18C" w14:textId="6276A5F6">
      <w:pPr>
        <w:pStyle w:val="ListParagraph"/>
        <w:numPr>
          <w:ilvl w:val="3"/>
          <w:numId w:val="1"/>
        </w:numPr>
        <w:spacing w:line="360" w:lineRule="auto"/>
        <w:rPr>
          <w:sz w:val="20"/>
          <w:szCs w:val="20"/>
        </w:rPr>
      </w:pPr>
      <w:r w:rsidRPr="003B70B8">
        <w:rPr>
          <w:rFonts w:cs="Calibri Light"/>
          <w:sz w:val="20"/>
          <w:szCs w:val="20"/>
        </w:rPr>
        <w:t>Verify that products are within acceptable shelf life, and do not utilize any product that is older than the maximum shelf life stated by the manufacturer.</w:t>
      </w:r>
    </w:p>
    <w:p w:rsidRPr="003B70B8" w:rsidR="00021022" w:rsidP="003B70B8" w:rsidRDefault="00021022" w14:paraId="6621009F" w14:textId="490DBAA7">
      <w:pPr>
        <w:pStyle w:val="ListParagraph"/>
        <w:numPr>
          <w:ilvl w:val="2"/>
          <w:numId w:val="1"/>
        </w:numPr>
        <w:spacing w:line="360" w:lineRule="auto"/>
        <w:rPr>
          <w:sz w:val="20"/>
          <w:szCs w:val="20"/>
        </w:rPr>
      </w:pPr>
      <w:r w:rsidRPr="003B70B8">
        <w:rPr>
          <w:rFonts w:cs="Calibri Light"/>
          <w:sz w:val="20"/>
          <w:szCs w:val="20"/>
        </w:rPr>
        <w:t>Extra Materials:</w:t>
      </w:r>
    </w:p>
    <w:p w:rsidRPr="003B70B8" w:rsidR="00021022" w:rsidP="003B70B8" w:rsidRDefault="00021022" w14:paraId="2F82463B" w14:textId="103A8190">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Furnish extra coating materials in the quantities agreed in advance. Package with protective covering for storage and </w:t>
      </w:r>
      <w:r w:rsidR="00A03D9B">
        <w:rPr>
          <w:rFonts w:cs="Calibri Light"/>
          <w:sz w:val="20"/>
          <w:szCs w:val="20"/>
        </w:rPr>
        <w:t>label with descriptions of</w:t>
      </w:r>
      <w:r w:rsidRPr="003B70B8">
        <w:rPr>
          <w:rFonts w:cs="Calibri Light"/>
          <w:sz w:val="20"/>
          <w:szCs w:val="20"/>
        </w:rPr>
        <w:t xml:space="preserve"> contents. Deliver extra materials to </w:t>
      </w:r>
      <w:r w:rsidR="00A03D9B">
        <w:rPr>
          <w:rFonts w:cs="Calibri Light"/>
          <w:sz w:val="20"/>
          <w:szCs w:val="20"/>
        </w:rPr>
        <w:t xml:space="preserve">the </w:t>
      </w:r>
      <w:r w:rsidRPr="003B70B8">
        <w:rPr>
          <w:rFonts w:cs="Calibri Light"/>
          <w:sz w:val="20"/>
          <w:szCs w:val="20"/>
        </w:rPr>
        <w:t>Owner. OR,</w:t>
      </w:r>
    </w:p>
    <w:p w:rsidRPr="003B70B8" w:rsidR="00021022" w:rsidP="003B70B8" w:rsidRDefault="00021022" w14:paraId="5F410B2F" w14:textId="3519ABBE">
      <w:pPr>
        <w:pStyle w:val="ListParagraph"/>
        <w:numPr>
          <w:ilvl w:val="3"/>
          <w:numId w:val="1"/>
        </w:numPr>
        <w:spacing w:line="360" w:lineRule="auto"/>
        <w:rPr>
          <w:sz w:val="20"/>
          <w:szCs w:val="20"/>
        </w:rPr>
      </w:pPr>
      <w:r w:rsidRPr="003B70B8">
        <w:rPr>
          <w:rFonts w:cs="Calibri Light"/>
          <w:sz w:val="20"/>
          <w:szCs w:val="20"/>
        </w:rPr>
        <w:t>Furnish Owner with sufficient additional coating to address an additional one percent overall surface area, but not less than 1 gal</w:t>
      </w:r>
      <w:r w:rsidR="00E50F25">
        <w:rPr>
          <w:rFonts w:cs="Calibri Light"/>
          <w:sz w:val="20"/>
          <w:szCs w:val="20"/>
        </w:rPr>
        <w:t>.</w:t>
      </w:r>
      <w:r w:rsidRPr="003B70B8">
        <w:rPr>
          <w:rFonts w:cs="Calibri Light"/>
          <w:sz w:val="20"/>
          <w:szCs w:val="20"/>
        </w:rPr>
        <w:t xml:space="preserve"> (3.8 l), </w:t>
      </w:r>
      <w:r w:rsidR="00A03D9B">
        <w:rPr>
          <w:rFonts w:cs="Calibri Light"/>
          <w:sz w:val="20"/>
          <w:szCs w:val="20"/>
        </w:rPr>
        <w:t xml:space="preserve">5 gal. </w:t>
      </w:r>
      <w:r w:rsidRPr="003B70B8">
        <w:rPr>
          <w:rFonts w:cs="Calibri Light"/>
          <w:sz w:val="20"/>
          <w:szCs w:val="20"/>
        </w:rPr>
        <w:t>pail (19 l), or 1 case, as appropriate and collectively agreed upon in advance of substantial completion.</w:t>
      </w:r>
    </w:p>
    <w:p w:rsidRPr="003B70B8" w:rsidR="00284C39" w:rsidP="003B70B8" w:rsidRDefault="00284C39" w14:paraId="051905FD" w14:textId="57CF98AA">
      <w:pPr>
        <w:pStyle w:val="ListParagraph"/>
        <w:numPr>
          <w:ilvl w:val="1"/>
          <w:numId w:val="1"/>
        </w:numPr>
        <w:spacing w:line="360" w:lineRule="auto"/>
        <w:rPr>
          <w:sz w:val="20"/>
          <w:szCs w:val="20"/>
        </w:rPr>
      </w:pPr>
      <w:r w:rsidRPr="003B70B8">
        <w:rPr>
          <w:sz w:val="20"/>
          <w:szCs w:val="20"/>
        </w:rPr>
        <w:t>JOB SITE CONDITIONS</w:t>
      </w:r>
    </w:p>
    <w:p w:rsidRPr="003B70B8" w:rsidR="00021022" w:rsidP="003B70B8" w:rsidRDefault="00021022" w14:paraId="6310F199" w14:textId="28681983">
      <w:pPr>
        <w:pStyle w:val="ListParagraph"/>
        <w:numPr>
          <w:ilvl w:val="2"/>
          <w:numId w:val="1"/>
        </w:numPr>
        <w:spacing w:line="360" w:lineRule="auto"/>
        <w:rPr>
          <w:sz w:val="20"/>
          <w:szCs w:val="20"/>
        </w:rPr>
      </w:pPr>
      <w:r w:rsidRPr="003B70B8">
        <w:rPr>
          <w:sz w:val="20"/>
          <w:szCs w:val="20"/>
        </w:rPr>
        <w:t>Environmental requirements:</w:t>
      </w:r>
    </w:p>
    <w:p w:rsidRPr="003B70B8" w:rsidR="00021022" w:rsidP="003B70B8" w:rsidRDefault="00021022" w14:paraId="4DF3CD4C" w14:textId="37413DC3">
      <w:pPr>
        <w:pStyle w:val="ListParagraph"/>
        <w:numPr>
          <w:ilvl w:val="3"/>
          <w:numId w:val="1"/>
        </w:numPr>
        <w:spacing w:line="360" w:lineRule="auto"/>
        <w:rPr>
          <w:sz w:val="20"/>
          <w:szCs w:val="20"/>
        </w:rPr>
      </w:pPr>
      <w:r w:rsidRPr="003B70B8">
        <w:rPr>
          <w:rFonts w:cs="Calibri Light"/>
          <w:sz w:val="20"/>
          <w:szCs w:val="20"/>
        </w:rPr>
        <w:t>Comply with manufacturers’ recommendations as to environmental conditions under which all chemicals and coatings can be applied.</w:t>
      </w:r>
    </w:p>
    <w:p w:rsidRPr="003B70B8" w:rsidR="00021022" w:rsidP="003B70B8" w:rsidRDefault="00021022" w14:paraId="435E01EC" w14:textId="34DE589D">
      <w:pPr>
        <w:pStyle w:val="ListParagraph"/>
        <w:numPr>
          <w:ilvl w:val="4"/>
          <w:numId w:val="1"/>
        </w:numPr>
        <w:spacing w:line="360" w:lineRule="auto"/>
        <w:rPr>
          <w:sz w:val="20"/>
          <w:szCs w:val="20"/>
        </w:rPr>
      </w:pPr>
      <w:r w:rsidRPr="003B70B8">
        <w:rPr>
          <w:rFonts w:cs="Calibri Light"/>
          <w:sz w:val="20"/>
          <w:szCs w:val="20"/>
        </w:rPr>
        <w:t>Temperature</w:t>
      </w:r>
      <w:r w:rsidRPr="003B70B8" w:rsidR="00CB7D25">
        <w:rPr>
          <w:rFonts w:cs="Calibri Light"/>
          <w:sz w:val="20"/>
          <w:szCs w:val="20"/>
        </w:rPr>
        <w:t>: Do</w:t>
      </w:r>
      <w:r w:rsidRPr="003B70B8">
        <w:rPr>
          <w:rFonts w:cs="Calibri Light"/>
          <w:sz w:val="20"/>
          <w:szCs w:val="20"/>
        </w:rPr>
        <w:t xml:space="preserve"> not apply products at temperatures beyond </w:t>
      </w:r>
      <w:r w:rsidR="00E50F25">
        <w:rPr>
          <w:rFonts w:cs="Calibri Light"/>
          <w:sz w:val="20"/>
          <w:szCs w:val="20"/>
        </w:rPr>
        <w:t xml:space="preserve">the </w:t>
      </w:r>
      <w:r w:rsidRPr="003B70B8">
        <w:rPr>
          <w:rFonts w:cs="Calibri Light"/>
          <w:sz w:val="20"/>
          <w:szCs w:val="20"/>
        </w:rPr>
        <w:t>limits stated in the manufacturer’s technical data sheet unless given written permission by the manufacturer.</w:t>
      </w:r>
    </w:p>
    <w:p w:rsidRPr="003B70B8" w:rsidR="00021022" w:rsidP="003B70B8" w:rsidRDefault="00021022" w14:paraId="744B3D4C" w14:textId="0554CD76">
      <w:pPr>
        <w:pStyle w:val="ListParagraph"/>
        <w:numPr>
          <w:ilvl w:val="3"/>
          <w:numId w:val="1"/>
        </w:numPr>
        <w:spacing w:line="360" w:lineRule="auto"/>
        <w:rPr>
          <w:sz w:val="20"/>
          <w:szCs w:val="20"/>
        </w:rPr>
      </w:pPr>
      <w:r w:rsidRPr="003B70B8">
        <w:rPr>
          <w:rFonts w:cs="Calibri Light"/>
          <w:sz w:val="20"/>
          <w:szCs w:val="20"/>
        </w:rPr>
        <w:t>Surface/Substrate Moisture:</w:t>
      </w:r>
    </w:p>
    <w:p w:rsidRPr="003B70B8" w:rsidR="00CB7D25" w:rsidP="003B70B8" w:rsidRDefault="00CB7D25" w14:paraId="64532E37" w14:textId="18B06238">
      <w:pPr>
        <w:pStyle w:val="ListParagraph"/>
        <w:numPr>
          <w:ilvl w:val="4"/>
          <w:numId w:val="1"/>
        </w:numPr>
        <w:spacing w:line="360" w:lineRule="auto"/>
        <w:rPr>
          <w:sz w:val="20"/>
          <w:szCs w:val="20"/>
        </w:rPr>
      </w:pPr>
      <w:r w:rsidRPr="003B70B8">
        <w:rPr>
          <w:rFonts w:cs="Calibri Light"/>
          <w:sz w:val="20"/>
          <w:szCs w:val="20"/>
        </w:rPr>
        <w:t xml:space="preserve">Moisture </w:t>
      </w:r>
      <w:r w:rsidRPr="003B70B8" w:rsidR="009C4AD7">
        <w:rPr>
          <w:rFonts w:cs="Calibri Light"/>
          <w:sz w:val="20"/>
          <w:szCs w:val="20"/>
        </w:rPr>
        <w:t>more than</w:t>
      </w:r>
      <w:r w:rsidRPr="003B70B8">
        <w:rPr>
          <w:rFonts w:cs="Calibri Light"/>
          <w:sz w:val="20"/>
          <w:szCs w:val="20"/>
        </w:rPr>
        <w:t xml:space="preserve"> </w:t>
      </w:r>
      <w:r w:rsidRPr="003B70B8" w:rsidR="00B334AD">
        <w:rPr>
          <w:rFonts w:cs="Calibri Light"/>
          <w:sz w:val="20"/>
          <w:szCs w:val="20"/>
        </w:rPr>
        <w:t>85</w:t>
      </w:r>
      <w:r w:rsidRPr="003B70B8">
        <w:rPr>
          <w:rFonts w:cs="Calibri Light"/>
          <w:sz w:val="20"/>
          <w:szCs w:val="20"/>
        </w:rPr>
        <w:t>% contact Arizona Polymer Flooring.</w:t>
      </w:r>
    </w:p>
    <w:p w:rsidRPr="00FD24CD" w:rsidR="00CB7D25" w:rsidP="003B70B8" w:rsidRDefault="00CB7D25" w14:paraId="7306A527" w14:textId="7C44A235">
      <w:pPr>
        <w:pStyle w:val="ListParagraph"/>
        <w:numPr>
          <w:ilvl w:val="4"/>
          <w:numId w:val="1"/>
        </w:numPr>
        <w:spacing w:line="360" w:lineRule="auto"/>
        <w:rPr>
          <w:sz w:val="20"/>
          <w:szCs w:val="20"/>
        </w:rPr>
      </w:pPr>
      <w:r w:rsidRPr="003B70B8">
        <w:rPr>
          <w:rFonts w:cs="Calibri Light"/>
          <w:sz w:val="20"/>
          <w:szCs w:val="20"/>
        </w:rPr>
        <w:lastRenderedPageBreak/>
        <w:t xml:space="preserve">Consult manufacturer regarding whether topical dampness (latent moisture tangible by touch) after wet cleaning or recent precipitation is acceptable at </w:t>
      </w:r>
      <w:r w:rsidR="00FD24CD">
        <w:rPr>
          <w:rFonts w:cs="Calibri Light"/>
          <w:sz w:val="20"/>
          <w:szCs w:val="20"/>
        </w:rPr>
        <w:t xml:space="preserve">the </w:t>
      </w:r>
      <w:r w:rsidRPr="003B70B8">
        <w:rPr>
          <w:rFonts w:cs="Calibri Light"/>
          <w:sz w:val="20"/>
          <w:szCs w:val="20"/>
        </w:rPr>
        <w:t>time of application of coatings, or if a completely dry (absence of above-normal topical and subsurface moisture) surface is required.  Applicators are expected to account for slow-drying surface elements (such as shaded areas, hairline cracks, nail holes).</w:t>
      </w:r>
    </w:p>
    <w:p w:rsidRPr="003B70B8" w:rsidR="00FD24CD" w:rsidP="003B70B8" w:rsidRDefault="00AA7E09" w14:paraId="1BD9DD11" w14:textId="64D0CB5B">
      <w:pPr>
        <w:pStyle w:val="ListParagraph"/>
        <w:numPr>
          <w:ilvl w:val="4"/>
          <w:numId w:val="1"/>
        </w:numPr>
        <w:spacing w:line="360" w:lineRule="auto"/>
        <w:rPr>
          <w:sz w:val="20"/>
          <w:szCs w:val="20"/>
        </w:rPr>
      </w:pPr>
      <w:r>
        <w:rPr>
          <w:sz w:val="20"/>
          <w:szCs w:val="20"/>
        </w:rPr>
        <w:t>Before applying, measure and ensure that the ambient temp</w:t>
      </w:r>
      <w:r w:rsidR="000E1C85">
        <w:rPr>
          <w:sz w:val="20"/>
          <w:szCs w:val="20"/>
        </w:rPr>
        <w:t>erature is at least 5°F above the dew point.</w:t>
      </w:r>
    </w:p>
    <w:p w:rsidRPr="00D16E9A" w:rsidR="00021022" w:rsidP="003B70B8" w:rsidRDefault="00021022" w14:paraId="021DA2FF" w14:textId="23BC8CEA">
      <w:pPr>
        <w:pStyle w:val="ListParagraph"/>
        <w:numPr>
          <w:ilvl w:val="2"/>
          <w:numId w:val="1"/>
        </w:numPr>
        <w:spacing w:line="360" w:lineRule="auto"/>
        <w:rPr>
          <w:sz w:val="20"/>
          <w:szCs w:val="20"/>
        </w:rPr>
      </w:pPr>
      <w:r w:rsidRPr="00D16E9A">
        <w:rPr>
          <w:sz w:val="20"/>
          <w:szCs w:val="20"/>
        </w:rPr>
        <w:t>Surface Protection/Prevention of Cross-Contamination:</w:t>
      </w:r>
    </w:p>
    <w:p w:rsidRPr="003B70B8" w:rsidR="00CB7D25" w:rsidP="003B70B8" w:rsidRDefault="00CB7D25" w14:paraId="159787C4" w14:textId="0FCFD9EE">
      <w:pPr>
        <w:pStyle w:val="ListParagraph"/>
        <w:numPr>
          <w:ilvl w:val="3"/>
          <w:numId w:val="1"/>
        </w:numPr>
        <w:spacing w:line="360" w:lineRule="auto"/>
        <w:rPr>
          <w:sz w:val="20"/>
          <w:szCs w:val="20"/>
        </w:rPr>
      </w:pPr>
      <w:r w:rsidRPr="003B70B8">
        <w:rPr>
          <w:rFonts w:cs="Calibri Light"/>
          <w:sz w:val="20"/>
          <w:szCs w:val="20"/>
        </w:rPr>
        <w:t xml:space="preserve">Cover or otherwise protect adjacent areas.  Identify adjacent areas </w:t>
      </w:r>
      <w:r w:rsidR="00F04C75">
        <w:rPr>
          <w:rFonts w:cs="Calibri Light"/>
          <w:sz w:val="20"/>
          <w:szCs w:val="20"/>
        </w:rPr>
        <w:t xml:space="preserve">that could be </w:t>
      </w:r>
      <w:proofErr w:type="gramStart"/>
      <w:r w:rsidR="00F04C75">
        <w:rPr>
          <w:rFonts w:cs="Calibri Light"/>
          <w:sz w:val="20"/>
          <w:szCs w:val="20"/>
        </w:rPr>
        <w:t>cross-contaminated</w:t>
      </w:r>
      <w:proofErr w:type="gramEnd"/>
      <w:r w:rsidRPr="003B70B8">
        <w:rPr>
          <w:rFonts w:cs="Calibri Light"/>
          <w:sz w:val="20"/>
          <w:szCs w:val="20"/>
        </w:rPr>
        <w:t xml:space="preserve"> by construction activity.</w:t>
      </w:r>
    </w:p>
    <w:p w:rsidRPr="003B70B8" w:rsidR="00CB7D25" w:rsidP="003B70B8" w:rsidRDefault="00CB7D25" w14:paraId="03D4AFE7" w14:textId="3CE7641C">
      <w:pPr>
        <w:pStyle w:val="ListParagraph"/>
        <w:numPr>
          <w:ilvl w:val="3"/>
          <w:numId w:val="1"/>
        </w:numPr>
        <w:spacing w:line="360" w:lineRule="auto"/>
        <w:rPr>
          <w:sz w:val="20"/>
          <w:szCs w:val="20"/>
        </w:rPr>
      </w:pPr>
      <w:r w:rsidRPr="003B70B8">
        <w:rPr>
          <w:rFonts w:cs="Calibri Light"/>
          <w:sz w:val="20"/>
          <w:szCs w:val="20"/>
        </w:rPr>
        <w:t>Careful attention should be paid to any occupied areas in the vicinity of the work area.</w:t>
      </w:r>
    </w:p>
    <w:p w:rsidRPr="003B70B8" w:rsidR="00CB7D25" w:rsidP="003B70B8" w:rsidRDefault="00CB7D25" w14:paraId="391B1530" w14:textId="5D8F3690">
      <w:pPr>
        <w:pStyle w:val="ListParagraph"/>
        <w:numPr>
          <w:ilvl w:val="3"/>
          <w:numId w:val="1"/>
        </w:numPr>
        <w:spacing w:line="360" w:lineRule="auto"/>
        <w:rPr>
          <w:sz w:val="20"/>
          <w:szCs w:val="20"/>
        </w:rPr>
      </w:pPr>
      <w:r w:rsidRPr="003B70B8">
        <w:rPr>
          <w:rFonts w:cs="Calibri Light"/>
          <w:sz w:val="20"/>
          <w:szCs w:val="20"/>
        </w:rPr>
        <w:t xml:space="preserve">Utilize adequate engineering controls to ensure worker and occupant safety and health and prevent cross-contamination.  Engineering controls may include, but are not limited to, source containment, isolation barriers, pressure differentials, dust suppression, and </w:t>
      </w:r>
      <w:r w:rsidR="00F04C75">
        <w:rPr>
          <w:rFonts w:cs="Calibri Light"/>
          <w:sz w:val="20"/>
          <w:szCs w:val="20"/>
        </w:rPr>
        <w:t>high-efficiency</w:t>
      </w:r>
      <w:r w:rsidRPr="003B70B8">
        <w:rPr>
          <w:rFonts w:cs="Calibri Light"/>
          <w:sz w:val="20"/>
          <w:szCs w:val="20"/>
        </w:rPr>
        <w:t xml:space="preserve"> particulate air (HEPA) vacuuming and filtration.</w:t>
      </w:r>
    </w:p>
    <w:p w:rsidRPr="003B70B8" w:rsidR="00CB7D25" w:rsidP="003B70B8" w:rsidRDefault="00CB7D25" w14:paraId="55F49B91" w14:textId="03F04862">
      <w:pPr>
        <w:pStyle w:val="ListParagraph"/>
        <w:numPr>
          <w:ilvl w:val="2"/>
          <w:numId w:val="1"/>
        </w:numPr>
        <w:spacing w:line="360" w:lineRule="auto"/>
        <w:rPr>
          <w:sz w:val="20"/>
          <w:szCs w:val="20"/>
        </w:rPr>
      </w:pPr>
      <w:r w:rsidRPr="003B70B8">
        <w:rPr>
          <w:sz w:val="20"/>
          <w:szCs w:val="20"/>
        </w:rPr>
        <w:t>Provide adequate illumination and ventilation.</w:t>
      </w:r>
    </w:p>
    <w:p w:rsidRPr="003B70B8" w:rsidR="00021022" w:rsidP="003B70B8" w:rsidRDefault="00CB7D25" w14:paraId="4D389B1C" w14:textId="7EB0F44D">
      <w:pPr>
        <w:pStyle w:val="ListParagraph"/>
        <w:numPr>
          <w:ilvl w:val="2"/>
          <w:numId w:val="1"/>
        </w:numPr>
        <w:spacing w:line="360" w:lineRule="auto"/>
        <w:rPr>
          <w:sz w:val="20"/>
          <w:szCs w:val="20"/>
        </w:rPr>
      </w:pPr>
      <w:r w:rsidRPr="003B70B8">
        <w:rPr>
          <w:sz w:val="20"/>
          <w:szCs w:val="20"/>
        </w:rPr>
        <w:t>The applicator shall have access to electrical power, clean potable water</w:t>
      </w:r>
      <w:r w:rsidR="00F04C75">
        <w:rPr>
          <w:sz w:val="20"/>
          <w:szCs w:val="20"/>
        </w:rPr>
        <w:t>,</w:t>
      </w:r>
      <w:r w:rsidRPr="003B70B8">
        <w:rPr>
          <w:sz w:val="20"/>
          <w:szCs w:val="20"/>
        </w:rPr>
        <w:t xml:space="preserve"> and a clean work area at the location where the materials are to be applied/installed.</w:t>
      </w:r>
    </w:p>
    <w:p w:rsidRPr="003B70B8" w:rsidR="00284C39" w:rsidP="003B70B8" w:rsidRDefault="00284C39" w14:paraId="5B6D3C5F" w14:textId="6D771022">
      <w:pPr>
        <w:pStyle w:val="ListParagraph"/>
        <w:numPr>
          <w:ilvl w:val="0"/>
          <w:numId w:val="1"/>
        </w:numPr>
        <w:spacing w:line="360" w:lineRule="auto"/>
        <w:rPr>
          <w:sz w:val="20"/>
          <w:szCs w:val="20"/>
        </w:rPr>
      </w:pPr>
      <w:r w:rsidRPr="003B70B8">
        <w:rPr>
          <w:sz w:val="20"/>
          <w:szCs w:val="20"/>
        </w:rPr>
        <w:t>PRODUCTS</w:t>
      </w:r>
    </w:p>
    <w:p w:rsidRPr="003B70B8" w:rsidR="00CB7D25" w:rsidP="003B70B8" w:rsidRDefault="00CB7D25" w14:paraId="75E14CB5" w14:textId="0DA4A99A">
      <w:pPr>
        <w:pStyle w:val="ListParagraph"/>
        <w:numPr>
          <w:ilvl w:val="1"/>
          <w:numId w:val="1"/>
        </w:numPr>
        <w:spacing w:line="360" w:lineRule="auto"/>
        <w:rPr>
          <w:sz w:val="20"/>
          <w:szCs w:val="20"/>
        </w:rPr>
      </w:pPr>
      <w:r w:rsidRPr="003B70B8">
        <w:rPr>
          <w:sz w:val="20"/>
          <w:szCs w:val="20"/>
        </w:rPr>
        <w:t>MATERIALS {Basis of Design}</w:t>
      </w:r>
    </w:p>
    <w:p w:rsidRPr="003B70B8" w:rsidR="00CC7C7B" w:rsidP="003B70B8" w:rsidRDefault="00CC7C7B" w14:paraId="76568EDE" w14:textId="77777777">
      <w:pPr>
        <w:pStyle w:val="ListParagraph"/>
        <w:numPr>
          <w:ilvl w:val="2"/>
          <w:numId w:val="1"/>
        </w:numPr>
        <w:autoSpaceDE w:val="0"/>
        <w:autoSpaceDN w:val="0"/>
        <w:spacing w:after="0" w:line="360" w:lineRule="auto"/>
        <w:contextualSpacing w:val="0"/>
        <w:rPr>
          <w:rFonts w:cs="Calibri Light"/>
          <w:sz w:val="20"/>
          <w:szCs w:val="20"/>
        </w:rPr>
      </w:pPr>
      <w:r w:rsidRPr="003B70B8">
        <w:rPr>
          <w:rFonts w:cs="Calibri Light"/>
          <w:sz w:val="20"/>
          <w:szCs w:val="20"/>
        </w:rPr>
        <w:t xml:space="preserve">ICP Construction/Arizona Polymer Flooring {APF} or its authorized distributors shall supply all products.  </w:t>
      </w:r>
    </w:p>
    <w:p w:rsidR="00CC7C7B" w:rsidP="003B70B8" w:rsidRDefault="00CC7C7B" w14:paraId="71B3E124" w14:textId="6E051A49">
      <w:pPr>
        <w:pStyle w:val="ListParagraph"/>
        <w:numPr>
          <w:ilvl w:val="2"/>
          <w:numId w:val="1"/>
        </w:numPr>
        <w:autoSpaceDE w:val="0"/>
        <w:autoSpaceDN w:val="0"/>
        <w:spacing w:after="0" w:line="360" w:lineRule="auto"/>
        <w:contextualSpacing w:val="0"/>
        <w:rPr>
          <w:rFonts w:cs="Calibri Light"/>
          <w:sz w:val="20"/>
          <w:szCs w:val="20"/>
        </w:rPr>
      </w:pPr>
      <w:r w:rsidRPr="003B70B8">
        <w:rPr>
          <w:rFonts w:cs="Calibri Light"/>
          <w:sz w:val="20"/>
          <w:szCs w:val="20"/>
        </w:rPr>
        <w:t>Substitutions or additions of other materials will void the warranty</w:t>
      </w:r>
      <w:r w:rsidRPr="003B70B8" w:rsidR="00863900">
        <w:rPr>
          <w:rFonts w:cs="Calibri Light"/>
          <w:sz w:val="20"/>
          <w:szCs w:val="20"/>
        </w:rPr>
        <w:t>.</w:t>
      </w:r>
    </w:p>
    <w:p w:rsidRPr="003B70B8" w:rsidR="00D16E9A" w:rsidP="003B70B8" w:rsidRDefault="00D16E9A" w14:paraId="46DF918A" w14:textId="436A5FC5">
      <w:pPr>
        <w:pStyle w:val="ListParagraph"/>
        <w:numPr>
          <w:ilvl w:val="2"/>
          <w:numId w:val="1"/>
        </w:numPr>
        <w:autoSpaceDE w:val="0"/>
        <w:autoSpaceDN w:val="0"/>
        <w:spacing w:after="0" w:line="360" w:lineRule="auto"/>
        <w:contextualSpacing w:val="0"/>
        <w:rPr>
          <w:rFonts w:cs="Calibri Light"/>
          <w:sz w:val="20"/>
          <w:szCs w:val="20"/>
        </w:rPr>
      </w:pPr>
      <w:r w:rsidRPr="00D16E9A">
        <w:rPr>
          <w:rFonts w:cs="Calibri Light"/>
          <w:sz w:val="20"/>
          <w:szCs w:val="20"/>
        </w:rPr>
        <w:t xml:space="preserve">Armor-Rez PC 100 is a thin-film protective coating consisting of a two-component epoxy primer and a </w:t>
      </w:r>
      <w:r>
        <w:rPr>
          <w:rFonts w:cs="Calibri Light"/>
          <w:sz w:val="20"/>
          <w:szCs w:val="20"/>
        </w:rPr>
        <w:t>2-</w:t>
      </w:r>
      <w:r w:rsidRPr="00D16E9A">
        <w:rPr>
          <w:rFonts w:cs="Calibri Light"/>
          <w:sz w:val="20"/>
          <w:szCs w:val="20"/>
        </w:rPr>
        <w:t>component chemical-resistant polyurethane topcoat. Armor-Rez PC 100 offers a high-gloss, easy-to-clean surface with excellent chemical and abrasion resistance.</w:t>
      </w:r>
    </w:p>
    <w:p w:rsidRPr="003979EF" w:rsidR="00CC7C7B" w:rsidP="003B70B8" w:rsidRDefault="00CC7C7B" w14:paraId="1CD12415" w14:textId="77777777">
      <w:pPr>
        <w:pStyle w:val="ListParagraph"/>
        <w:numPr>
          <w:ilvl w:val="2"/>
          <w:numId w:val="1"/>
        </w:numPr>
        <w:autoSpaceDE w:val="0"/>
        <w:autoSpaceDN w:val="0"/>
        <w:spacing w:after="0" w:line="360" w:lineRule="auto"/>
        <w:contextualSpacing w:val="0"/>
        <w:rPr>
          <w:rFonts w:cs="Calibri Light"/>
          <w:sz w:val="20"/>
          <w:szCs w:val="20"/>
        </w:rPr>
      </w:pPr>
      <w:r w:rsidRPr="003979EF">
        <w:rPr>
          <w:rFonts w:cs="Calibri Light"/>
          <w:sz w:val="20"/>
          <w:szCs w:val="20"/>
        </w:rPr>
        <w:t>Components:</w:t>
      </w:r>
    </w:p>
    <w:p w:rsidRPr="00955262" w:rsidR="003979EF" w:rsidP="24FDDD42" w:rsidRDefault="003979EF" w14:paraId="703F9B18" w14:textId="443A388E">
      <w:pPr>
        <w:pStyle w:val="ListParagraph"/>
        <w:numPr>
          <w:ilvl w:val="3"/>
          <w:numId w:val="1"/>
        </w:numPr>
        <w:autoSpaceDE w:val="0"/>
        <w:autoSpaceDN w:val="0"/>
        <w:spacing w:after="0" w:line="360" w:lineRule="auto"/>
        <w:rPr>
          <w:rFonts w:cs="Calibri Light"/>
          <w:sz w:val="20"/>
          <w:szCs w:val="20"/>
        </w:rPr>
      </w:pPr>
      <w:r w:rsidRPr="24FDDD42" w:rsidR="003979EF">
        <w:rPr>
          <w:rFonts w:cs="Calibri Light"/>
          <w:sz w:val="20"/>
          <w:szCs w:val="20"/>
        </w:rPr>
        <w:t>APF Epoxy 100: 2-component, water-based epoxy</w:t>
      </w:r>
      <w:r w:rsidRPr="24FDDD42" w:rsidR="003979EF">
        <w:rPr>
          <w:rFonts w:cs="Calibri Light"/>
          <w:sz w:val="20"/>
          <w:szCs w:val="20"/>
        </w:rPr>
        <w:t>.</w:t>
      </w:r>
    </w:p>
    <w:p w:rsidRPr="00A0246B" w:rsidR="003979EF" w:rsidP="24FDDD42" w:rsidRDefault="003979EF" w14:paraId="5EA9F520" w14:textId="57A4BF8F">
      <w:pPr>
        <w:pStyle w:val="ListParagraph"/>
        <w:numPr>
          <w:ilvl w:val="3"/>
          <w:numId w:val="1"/>
        </w:numPr>
        <w:autoSpaceDE w:val="0"/>
        <w:autoSpaceDN w:val="0"/>
        <w:spacing w:after="0" w:line="360" w:lineRule="auto"/>
        <w:rPr>
          <w:rFonts w:cs="Calibri Light"/>
          <w:sz w:val="20"/>
          <w:szCs w:val="20"/>
        </w:rPr>
      </w:pPr>
      <w:r w:rsidRPr="24FDDD42" w:rsidR="003979EF">
        <w:rPr>
          <w:rFonts w:cs="Calibri Light"/>
          <w:sz w:val="20"/>
          <w:szCs w:val="20"/>
        </w:rPr>
        <w:t>APF Polyurethane 100/100VOC, 501, 600: 2-component, aliphatic polyurethane coating.</w:t>
      </w:r>
    </w:p>
    <w:p w:rsidRPr="003B70B8" w:rsidR="008920BA" w:rsidP="003B70B8" w:rsidRDefault="00877B70" w14:paraId="7641EB5A" w14:textId="1CF0F490">
      <w:pPr>
        <w:pStyle w:val="ListParagraph"/>
        <w:numPr>
          <w:ilvl w:val="2"/>
          <w:numId w:val="1"/>
        </w:numPr>
        <w:spacing w:line="360" w:lineRule="auto"/>
        <w:rPr>
          <w:sz w:val="20"/>
          <w:szCs w:val="20"/>
        </w:rPr>
      </w:pPr>
      <w:r w:rsidRPr="003B70B8">
        <w:rPr>
          <w:sz w:val="20"/>
          <w:szCs w:val="20"/>
        </w:rPr>
        <w:t>Accessories:</w:t>
      </w:r>
    </w:p>
    <w:p w:rsidRPr="003B70B8" w:rsidR="0084190E" w:rsidP="003B70B8" w:rsidRDefault="0084190E" w14:paraId="689C8CEB" w14:textId="77777777">
      <w:pPr>
        <w:pStyle w:val="ListParagraph"/>
        <w:numPr>
          <w:ilvl w:val="3"/>
          <w:numId w:val="1"/>
        </w:numPr>
        <w:autoSpaceDE w:val="0"/>
        <w:autoSpaceDN w:val="0"/>
        <w:spacing w:after="0" w:line="360" w:lineRule="auto"/>
        <w:contextualSpacing w:val="0"/>
        <w:rPr>
          <w:rFonts w:cs="Calibri Light"/>
          <w:sz w:val="20"/>
          <w:szCs w:val="20"/>
        </w:rPr>
      </w:pPr>
      <w:r w:rsidRPr="003B70B8">
        <w:rPr>
          <w:rFonts w:cs="Calibri Light"/>
          <w:sz w:val="20"/>
          <w:szCs w:val="20"/>
        </w:rPr>
        <w:lastRenderedPageBreak/>
        <w:t>APF Epoxy 300 Flex Paste {if needed}:  2-component 100% solids, medium viscosity, flexible epoxy product.</w:t>
      </w:r>
    </w:p>
    <w:p w:rsidRPr="003B70B8" w:rsidR="00877B70" w:rsidP="003B70B8" w:rsidRDefault="003F7512" w14:paraId="394DF598" w14:textId="569D10AE">
      <w:pPr>
        <w:pStyle w:val="ListParagraph"/>
        <w:numPr>
          <w:ilvl w:val="3"/>
          <w:numId w:val="1"/>
        </w:numPr>
        <w:spacing w:line="360" w:lineRule="auto"/>
        <w:rPr>
          <w:sz w:val="20"/>
          <w:szCs w:val="20"/>
        </w:rPr>
      </w:pPr>
      <w:r w:rsidRPr="3038A747" w:rsidR="003F7512">
        <w:rPr>
          <w:rFonts w:cs="Calibri Light"/>
          <w:sz w:val="20"/>
          <w:szCs w:val="20"/>
        </w:rPr>
        <w:t xml:space="preserve">APF </w:t>
      </w:r>
      <w:r w:rsidRPr="3038A747" w:rsidR="003F7512">
        <w:rPr>
          <w:rFonts w:cs="Calibri Light"/>
          <w:sz w:val="20"/>
          <w:szCs w:val="20"/>
        </w:rPr>
        <w:t>VaporSolve</w:t>
      </w:r>
      <w:r w:rsidRPr="3038A747" w:rsidR="003F7512">
        <w:rPr>
          <w:rFonts w:cs="Calibri Light"/>
          <w:sz w:val="20"/>
          <w:szCs w:val="20"/>
        </w:rPr>
        <w:t xml:space="preserve"> System {if needed}: specially formulated 2-component product kits designed </w:t>
      </w:r>
      <w:r w:rsidRPr="3038A747" w:rsidR="00133668">
        <w:rPr>
          <w:rFonts w:cs="Calibri Light"/>
          <w:sz w:val="20"/>
          <w:szCs w:val="20"/>
        </w:rPr>
        <w:t>to isolate</w:t>
      </w:r>
      <w:r w:rsidRPr="3038A747" w:rsidR="003F7512">
        <w:rPr>
          <w:rFonts w:cs="Calibri Light"/>
          <w:sz w:val="20"/>
          <w:szCs w:val="20"/>
        </w:rPr>
        <w:t xml:space="preserve"> the concrete from </w:t>
      </w:r>
      <w:r w:rsidRPr="3038A747" w:rsidR="00133668">
        <w:rPr>
          <w:rFonts w:cs="Calibri Light"/>
          <w:sz w:val="20"/>
          <w:szCs w:val="20"/>
        </w:rPr>
        <w:t>moisture-sensitive</w:t>
      </w:r>
      <w:r w:rsidRPr="3038A747" w:rsidR="003F7512">
        <w:rPr>
          <w:rFonts w:cs="Calibri Light"/>
          <w:sz w:val="20"/>
          <w:szCs w:val="20"/>
        </w:rPr>
        <w:t xml:space="preserve"> flooring.</w:t>
      </w:r>
    </w:p>
    <w:p w:rsidR="242C5E64" w:rsidP="3038A747" w:rsidRDefault="242C5E64" w14:paraId="026E0AC9" w14:textId="61006597">
      <w:pPr>
        <w:pStyle w:val="ListParagraph"/>
        <w:numPr>
          <w:ilvl w:val="3"/>
          <w:numId w:val="1"/>
        </w:numPr>
        <w:spacing w:line="360" w:lineRule="auto"/>
        <w:rPr>
          <w:rFonts w:cs="Calibri Light"/>
          <w:sz w:val="20"/>
          <w:szCs w:val="20"/>
        </w:rPr>
      </w:pPr>
      <w:r w:rsidRPr="3038A747" w:rsidR="242C5E64">
        <w:rPr>
          <w:rFonts w:cs="Calibri Light"/>
          <w:sz w:val="20"/>
          <w:szCs w:val="20"/>
        </w:rPr>
        <w:t>60-90 grit aluminum oxide: slip-resistant additive</w:t>
      </w:r>
    </w:p>
    <w:p w:rsidRPr="003B70B8" w:rsidR="00BC6FF4" w:rsidP="003B70B8" w:rsidRDefault="00BC6FF4" w14:paraId="5AE708AE" w14:textId="04902D5F">
      <w:pPr>
        <w:pStyle w:val="ListParagraph"/>
        <w:numPr>
          <w:ilvl w:val="1"/>
          <w:numId w:val="1"/>
        </w:numPr>
        <w:spacing w:line="360" w:lineRule="auto"/>
        <w:rPr>
          <w:sz w:val="20"/>
          <w:szCs w:val="20"/>
        </w:rPr>
      </w:pPr>
      <w:r w:rsidRPr="003B70B8">
        <w:rPr>
          <w:sz w:val="20"/>
          <w:szCs w:val="20"/>
        </w:rPr>
        <w:t>COLORS</w:t>
      </w:r>
    </w:p>
    <w:p w:rsidRPr="003B70B8" w:rsidR="000057BD" w:rsidP="003B70B8" w:rsidRDefault="00E05840" w14:paraId="0928C703" w14:textId="311593C4">
      <w:pPr>
        <w:pStyle w:val="ListParagraph"/>
        <w:numPr>
          <w:ilvl w:val="2"/>
          <w:numId w:val="1"/>
        </w:numPr>
        <w:spacing w:line="360" w:lineRule="auto"/>
        <w:rPr>
          <w:sz w:val="20"/>
          <w:szCs w:val="20"/>
        </w:rPr>
      </w:pPr>
      <w:r w:rsidRPr="003B70B8">
        <w:rPr>
          <w:sz w:val="20"/>
          <w:szCs w:val="20"/>
        </w:rPr>
        <w:t xml:space="preserve">Reference the Arizona Polymer Flooring {APF} Color Charts for available standard colors.  If </w:t>
      </w:r>
      <w:r w:rsidRPr="003B70B8" w:rsidR="008C578D">
        <w:rPr>
          <w:sz w:val="20"/>
          <w:szCs w:val="20"/>
        </w:rPr>
        <w:t>a custom color is required, contact Arizona Polymer Flooring {APF} Technical Services for additional information.</w:t>
      </w:r>
    </w:p>
    <w:p w:rsidRPr="003B70B8" w:rsidR="00BC6FF4" w:rsidP="003B70B8" w:rsidRDefault="00BC6FF4" w14:paraId="5D8F1AB4" w14:textId="0A3A6A90">
      <w:pPr>
        <w:pStyle w:val="ListParagraph"/>
        <w:numPr>
          <w:ilvl w:val="1"/>
          <w:numId w:val="1"/>
        </w:numPr>
        <w:spacing w:line="360" w:lineRule="auto"/>
        <w:rPr>
          <w:sz w:val="20"/>
          <w:szCs w:val="20"/>
        </w:rPr>
      </w:pPr>
      <w:r w:rsidRPr="003B70B8">
        <w:rPr>
          <w:sz w:val="20"/>
          <w:szCs w:val="20"/>
        </w:rPr>
        <w:t>MIXING</w:t>
      </w:r>
    </w:p>
    <w:p w:rsidRPr="003B70B8" w:rsidR="00E44191" w:rsidP="003B70B8" w:rsidRDefault="006645BA" w14:paraId="77FB1079" w14:textId="7B951654">
      <w:pPr>
        <w:pStyle w:val="ListParagraph"/>
        <w:numPr>
          <w:ilvl w:val="2"/>
          <w:numId w:val="1"/>
        </w:numPr>
        <w:spacing w:line="360" w:lineRule="auto"/>
        <w:rPr>
          <w:sz w:val="20"/>
          <w:szCs w:val="20"/>
        </w:rPr>
      </w:pPr>
      <w:r w:rsidRPr="003B70B8">
        <w:rPr>
          <w:sz w:val="20"/>
          <w:szCs w:val="20"/>
        </w:rPr>
        <w:t xml:space="preserve">Mix all products in accordance with </w:t>
      </w:r>
      <w:r w:rsidR="006E4965">
        <w:rPr>
          <w:sz w:val="20"/>
          <w:szCs w:val="20"/>
        </w:rPr>
        <w:t xml:space="preserve">the </w:t>
      </w:r>
      <w:r w:rsidRPr="003B70B8">
        <w:rPr>
          <w:sz w:val="20"/>
          <w:szCs w:val="20"/>
        </w:rPr>
        <w:t>manufacturer’s instructions on individual product data sheets.</w:t>
      </w:r>
    </w:p>
    <w:p w:rsidRPr="003B70B8" w:rsidR="00284C39" w:rsidP="003B70B8" w:rsidRDefault="00284C39" w14:paraId="65071594" w14:textId="5F7F6D7A">
      <w:pPr>
        <w:pStyle w:val="ListParagraph"/>
        <w:numPr>
          <w:ilvl w:val="0"/>
          <w:numId w:val="1"/>
        </w:numPr>
        <w:spacing w:line="360" w:lineRule="auto"/>
        <w:rPr>
          <w:sz w:val="20"/>
          <w:szCs w:val="20"/>
        </w:rPr>
      </w:pPr>
      <w:r w:rsidRPr="003B70B8">
        <w:rPr>
          <w:sz w:val="20"/>
          <w:szCs w:val="20"/>
        </w:rPr>
        <w:t>EXECUTION</w:t>
      </w:r>
    </w:p>
    <w:p w:rsidRPr="003B70B8" w:rsidR="00BC6FF4" w:rsidP="003B70B8" w:rsidRDefault="00BC6FF4" w14:paraId="4BCF35FA" w14:textId="63B4DBE0">
      <w:pPr>
        <w:pStyle w:val="ListParagraph"/>
        <w:numPr>
          <w:ilvl w:val="1"/>
          <w:numId w:val="1"/>
        </w:numPr>
        <w:spacing w:line="360" w:lineRule="auto"/>
        <w:rPr>
          <w:sz w:val="20"/>
          <w:szCs w:val="20"/>
        </w:rPr>
      </w:pPr>
      <w:r w:rsidRPr="003B70B8">
        <w:rPr>
          <w:sz w:val="20"/>
          <w:szCs w:val="20"/>
        </w:rPr>
        <w:t>EXAMINATION</w:t>
      </w:r>
    </w:p>
    <w:p w:rsidRPr="003B70B8" w:rsidR="00317C82" w:rsidP="003B70B8" w:rsidRDefault="00317C82" w14:paraId="00830799" w14:textId="3149C7D1">
      <w:pPr>
        <w:pStyle w:val="ListParagraph"/>
        <w:numPr>
          <w:ilvl w:val="2"/>
          <w:numId w:val="1"/>
        </w:numPr>
        <w:spacing w:line="360" w:lineRule="auto"/>
        <w:rPr>
          <w:sz w:val="20"/>
          <w:szCs w:val="20"/>
        </w:rPr>
      </w:pPr>
      <w:r w:rsidRPr="003B70B8">
        <w:rPr>
          <w:sz w:val="20"/>
          <w:szCs w:val="20"/>
        </w:rPr>
        <w:t>Verification of Conditions:</w:t>
      </w:r>
    </w:p>
    <w:p w:rsidRPr="003B70B8" w:rsidR="00E61FD3" w:rsidP="003B70B8" w:rsidRDefault="00E61FD3" w14:paraId="6C3436A7" w14:textId="01A4B7DC">
      <w:pPr>
        <w:pStyle w:val="ListParagraph"/>
        <w:widowControl w:val="0"/>
        <w:numPr>
          <w:ilvl w:val="3"/>
          <w:numId w:val="1"/>
        </w:numPr>
        <w:tabs>
          <w:tab w:val="left" w:pos="2517"/>
        </w:tabs>
        <w:autoSpaceDE w:val="0"/>
        <w:autoSpaceDN w:val="0"/>
        <w:spacing w:before="226" w:after="0" w:line="360" w:lineRule="auto"/>
        <w:contextualSpacing w:val="0"/>
        <w:jc w:val="both"/>
        <w:rPr>
          <w:sz w:val="20"/>
        </w:rPr>
      </w:pPr>
      <w:r w:rsidRPr="003B70B8">
        <w:rPr>
          <w:sz w:val="20"/>
        </w:rPr>
        <w:t>Inspect</w:t>
      </w:r>
      <w:r w:rsidRPr="003B70B8">
        <w:rPr>
          <w:spacing w:val="-7"/>
          <w:sz w:val="20"/>
        </w:rPr>
        <w:t xml:space="preserve"> </w:t>
      </w:r>
      <w:r w:rsidRPr="003B70B8">
        <w:rPr>
          <w:sz w:val="20"/>
        </w:rPr>
        <w:t>surfaces</w:t>
      </w:r>
      <w:r w:rsidRPr="003B70B8">
        <w:rPr>
          <w:spacing w:val="-6"/>
          <w:sz w:val="20"/>
        </w:rPr>
        <w:t xml:space="preserve"> </w:t>
      </w:r>
      <w:r w:rsidRPr="003B70B8">
        <w:rPr>
          <w:sz w:val="20"/>
        </w:rPr>
        <w:t>to</w:t>
      </w:r>
      <w:r w:rsidRPr="003B70B8">
        <w:rPr>
          <w:spacing w:val="-7"/>
          <w:sz w:val="20"/>
        </w:rPr>
        <w:t xml:space="preserve"> </w:t>
      </w:r>
      <w:r w:rsidRPr="003B70B8">
        <w:rPr>
          <w:sz w:val="20"/>
        </w:rPr>
        <w:t>receive</w:t>
      </w:r>
      <w:r w:rsidRPr="003B70B8">
        <w:rPr>
          <w:spacing w:val="-6"/>
          <w:sz w:val="20"/>
        </w:rPr>
        <w:t xml:space="preserve"> </w:t>
      </w:r>
      <w:r w:rsidR="002B04E5">
        <w:rPr>
          <w:spacing w:val="-6"/>
          <w:sz w:val="20"/>
        </w:rPr>
        <w:t xml:space="preserve">the </w:t>
      </w:r>
      <w:r w:rsidRPr="003B70B8">
        <w:rPr>
          <w:sz w:val="20"/>
        </w:rPr>
        <w:t>floor</w:t>
      </w:r>
      <w:r w:rsidRPr="003B70B8">
        <w:rPr>
          <w:spacing w:val="-7"/>
          <w:sz w:val="20"/>
        </w:rPr>
        <w:t xml:space="preserve"> </w:t>
      </w:r>
      <w:r w:rsidRPr="003B70B8">
        <w:rPr>
          <w:spacing w:val="-2"/>
          <w:sz w:val="20"/>
        </w:rPr>
        <w:t>system.</w:t>
      </w:r>
    </w:p>
    <w:p w:rsidRPr="003B70B8" w:rsidR="00317C82" w:rsidP="003B70B8" w:rsidRDefault="008C7037" w14:paraId="28D83843" w14:textId="02680BDF">
      <w:pPr>
        <w:pStyle w:val="ListParagraph"/>
        <w:numPr>
          <w:ilvl w:val="3"/>
          <w:numId w:val="1"/>
        </w:numPr>
        <w:spacing w:line="360" w:lineRule="auto"/>
        <w:rPr>
          <w:sz w:val="20"/>
          <w:szCs w:val="20"/>
        </w:rPr>
      </w:pPr>
      <w:r w:rsidRPr="003B70B8">
        <w:rPr>
          <w:sz w:val="20"/>
          <w:szCs w:val="20"/>
        </w:rPr>
        <w:t xml:space="preserve">Conduct </w:t>
      </w:r>
      <w:r w:rsidR="006E4965">
        <w:rPr>
          <w:sz w:val="20"/>
          <w:szCs w:val="20"/>
        </w:rPr>
        <w:t xml:space="preserve">a </w:t>
      </w:r>
      <w:r w:rsidRPr="003B70B8">
        <w:rPr>
          <w:sz w:val="20"/>
          <w:szCs w:val="20"/>
        </w:rPr>
        <w:t>concrete moisture</w:t>
      </w:r>
      <w:r w:rsidRPr="003B70B8" w:rsidR="00E22B48">
        <w:rPr>
          <w:sz w:val="20"/>
          <w:szCs w:val="20"/>
        </w:rPr>
        <w:t xml:space="preserve"> test in accordance with ASTM F2170-19, consult Arizona Polymer Flooring Technical Service before </w:t>
      </w:r>
      <w:r w:rsidRPr="003B70B8" w:rsidR="0015294A">
        <w:rPr>
          <w:sz w:val="20"/>
          <w:szCs w:val="20"/>
        </w:rPr>
        <w:t>proceeding</w:t>
      </w:r>
      <w:r w:rsidRPr="003B70B8" w:rsidR="00E22B48">
        <w:rPr>
          <w:sz w:val="20"/>
          <w:szCs w:val="20"/>
        </w:rPr>
        <w:t xml:space="preserve"> if results </w:t>
      </w:r>
      <w:r w:rsidRPr="003B70B8" w:rsidR="0015294A">
        <w:rPr>
          <w:sz w:val="20"/>
          <w:szCs w:val="20"/>
        </w:rPr>
        <w:t>indicate moisture to be more than 85%.</w:t>
      </w:r>
    </w:p>
    <w:p w:rsidRPr="003B70B8" w:rsidR="00504B2C" w:rsidP="003B70B8" w:rsidRDefault="00504B2C" w14:paraId="54EFD382" w14:textId="1AC30AC2">
      <w:pPr>
        <w:pStyle w:val="ListParagraph"/>
        <w:numPr>
          <w:ilvl w:val="3"/>
          <w:numId w:val="1"/>
        </w:numPr>
        <w:spacing w:line="360" w:lineRule="auto"/>
        <w:rPr>
          <w:sz w:val="20"/>
          <w:szCs w:val="20"/>
        </w:rPr>
      </w:pPr>
      <w:r w:rsidRPr="003B70B8">
        <w:rPr>
          <w:sz w:val="20"/>
          <w:szCs w:val="20"/>
        </w:rPr>
        <w:t xml:space="preserve">Before starting work, report in writing to the </w:t>
      </w:r>
      <w:r w:rsidRPr="003B70B8" w:rsidR="00B92ED1">
        <w:rPr>
          <w:sz w:val="20"/>
          <w:szCs w:val="20"/>
        </w:rPr>
        <w:t>Architect about</w:t>
      </w:r>
      <w:r w:rsidRPr="003B70B8">
        <w:rPr>
          <w:sz w:val="20"/>
          <w:szCs w:val="20"/>
        </w:rPr>
        <w:t xml:space="preserve"> any unsatisfactory conditions.</w:t>
      </w:r>
    </w:p>
    <w:p w:rsidRPr="003B70B8" w:rsidR="00504B2C" w:rsidP="003B70B8" w:rsidRDefault="00B92ED1" w14:paraId="0A31A69E" w14:textId="387B2202">
      <w:pPr>
        <w:pStyle w:val="ListParagraph"/>
        <w:numPr>
          <w:ilvl w:val="3"/>
          <w:numId w:val="1"/>
        </w:numPr>
        <w:spacing w:line="360" w:lineRule="auto"/>
        <w:rPr>
          <w:sz w:val="20"/>
          <w:szCs w:val="20"/>
        </w:rPr>
      </w:pPr>
      <w:r w:rsidRPr="003B70B8">
        <w:rPr>
          <w:sz w:val="20"/>
          <w:szCs w:val="20"/>
        </w:rPr>
        <w:t>The application</w:t>
      </w:r>
      <w:r w:rsidRPr="003B70B8" w:rsidR="00E34493">
        <w:rPr>
          <w:sz w:val="20"/>
          <w:szCs w:val="20"/>
        </w:rPr>
        <w:t xml:space="preserve"> of any material shall signify that surfaces have been inspected and are satisfactory to receive the specified flooring system.</w:t>
      </w:r>
    </w:p>
    <w:p w:rsidRPr="003B70B8" w:rsidR="00BC6FF4" w:rsidP="003B70B8" w:rsidRDefault="00BC6FF4" w14:paraId="166E1485" w14:textId="449F82DF">
      <w:pPr>
        <w:pStyle w:val="ListParagraph"/>
        <w:numPr>
          <w:ilvl w:val="1"/>
          <w:numId w:val="1"/>
        </w:numPr>
        <w:spacing w:line="360" w:lineRule="auto"/>
        <w:rPr>
          <w:sz w:val="20"/>
          <w:szCs w:val="20"/>
        </w:rPr>
      </w:pPr>
      <w:r w:rsidRPr="003B70B8">
        <w:rPr>
          <w:sz w:val="20"/>
          <w:szCs w:val="20"/>
        </w:rPr>
        <w:t>PREPARATION OF WORKSITE, SURFACES</w:t>
      </w:r>
    </w:p>
    <w:p w:rsidRPr="00226B95" w:rsidR="00A909AB" w:rsidP="00226B95" w:rsidRDefault="003A0A72" w14:paraId="2F141137" w14:textId="3289E64E">
      <w:pPr>
        <w:pStyle w:val="ListParagraph"/>
        <w:numPr>
          <w:ilvl w:val="2"/>
          <w:numId w:val="1"/>
        </w:numPr>
        <w:spacing w:line="360" w:lineRule="auto"/>
        <w:rPr>
          <w:sz w:val="20"/>
          <w:szCs w:val="20"/>
        </w:rPr>
      </w:pPr>
      <w:r w:rsidRPr="003B70B8">
        <w:rPr>
          <w:sz w:val="20"/>
          <w:szCs w:val="20"/>
        </w:rPr>
        <w:t xml:space="preserve">Concrete must be cured for at least 30 </w:t>
      </w:r>
      <w:r w:rsidRPr="003B70B8" w:rsidR="007B14BD">
        <w:rPr>
          <w:sz w:val="20"/>
          <w:szCs w:val="20"/>
        </w:rPr>
        <w:t>days,</w:t>
      </w:r>
      <w:r w:rsidRPr="003B70B8">
        <w:rPr>
          <w:sz w:val="20"/>
          <w:szCs w:val="20"/>
        </w:rPr>
        <w:t xml:space="preserve"> be clean, structurally sound, and free of wax, loose coatings</w:t>
      </w:r>
      <w:r w:rsidR="001926BB">
        <w:rPr>
          <w:sz w:val="20"/>
          <w:szCs w:val="20"/>
        </w:rPr>
        <w:t>,</w:t>
      </w:r>
      <w:r w:rsidRPr="003B70B8">
        <w:rPr>
          <w:sz w:val="20"/>
          <w:szCs w:val="20"/>
        </w:rPr>
        <w:t xml:space="preserve"> or curing compounds. Concrete should be properly prepared to achieve a surface Minimum Texture of ICRI/CSP 2-3. Refer to ICRI technical guidelines 310-330</w:t>
      </w:r>
      <w:r w:rsidR="001926BB">
        <w:rPr>
          <w:sz w:val="20"/>
          <w:szCs w:val="20"/>
        </w:rPr>
        <w:t>,</w:t>
      </w:r>
      <w:r w:rsidRPr="003B70B8">
        <w:rPr>
          <w:sz w:val="20"/>
          <w:szCs w:val="20"/>
        </w:rPr>
        <w:t xml:space="preserve"> Selecting and specifying concrete surface preparation for sealer, coatings, polymer overlays, and concrete repair. Vacuum the prepared concrete surface to remove all dust. Acid etching is not recommended and will void </w:t>
      </w:r>
      <w:r w:rsidR="001926BB">
        <w:rPr>
          <w:sz w:val="20"/>
          <w:szCs w:val="20"/>
        </w:rPr>
        <w:t>the manufacturer’s</w:t>
      </w:r>
      <w:r w:rsidRPr="003B70B8">
        <w:rPr>
          <w:sz w:val="20"/>
          <w:szCs w:val="20"/>
        </w:rPr>
        <w:t xml:space="preserve"> warranty.</w:t>
      </w:r>
    </w:p>
    <w:p w:rsidRPr="003B70B8" w:rsidR="00BC6FF4" w:rsidP="003B70B8" w:rsidRDefault="00BC6FF4" w14:paraId="7A626D57" w14:textId="143AB64B">
      <w:pPr>
        <w:pStyle w:val="ListParagraph"/>
        <w:numPr>
          <w:ilvl w:val="1"/>
          <w:numId w:val="1"/>
        </w:numPr>
        <w:spacing w:line="360" w:lineRule="auto"/>
        <w:rPr>
          <w:sz w:val="20"/>
          <w:szCs w:val="20"/>
        </w:rPr>
      </w:pPr>
      <w:r w:rsidRPr="003B70B8">
        <w:rPr>
          <w:sz w:val="20"/>
          <w:szCs w:val="20"/>
        </w:rPr>
        <w:t>GENERAL SURFACE PREPARATION INSTRUCTIONS FOR ALL SUBSTRATES</w:t>
      </w:r>
    </w:p>
    <w:p w:rsidRPr="003B70B8" w:rsidR="003A0A72" w:rsidP="003B70B8" w:rsidRDefault="003A0A72" w14:paraId="39FBA505" w14:textId="7B89173B">
      <w:pPr>
        <w:pStyle w:val="ListParagraph"/>
        <w:numPr>
          <w:ilvl w:val="2"/>
          <w:numId w:val="1"/>
        </w:numPr>
        <w:spacing w:line="360" w:lineRule="auto"/>
        <w:rPr>
          <w:sz w:val="20"/>
          <w:szCs w:val="20"/>
        </w:rPr>
      </w:pPr>
      <w:r w:rsidRPr="003B70B8">
        <w:rPr>
          <w:sz w:val="20"/>
          <w:szCs w:val="20"/>
        </w:rPr>
        <w:t>C</w:t>
      </w:r>
      <w:r w:rsidRPr="003B70B8" w:rsidR="007B59BB">
        <w:rPr>
          <w:sz w:val="20"/>
          <w:szCs w:val="20"/>
        </w:rPr>
        <w:t xml:space="preserve">oncrete Moisture: If moisture is indicated to be more than 85%, apply APF </w:t>
      </w:r>
      <w:proofErr w:type="spellStart"/>
      <w:r w:rsidRPr="003B70B8" w:rsidR="007B59BB">
        <w:rPr>
          <w:sz w:val="20"/>
          <w:szCs w:val="20"/>
        </w:rPr>
        <w:t>VaporSolve</w:t>
      </w:r>
      <w:proofErr w:type="spellEnd"/>
      <w:r w:rsidRPr="003B70B8" w:rsidR="007B59BB">
        <w:rPr>
          <w:sz w:val="20"/>
          <w:szCs w:val="20"/>
        </w:rPr>
        <w:t xml:space="preserve"> system in accordance with the published system data sheet</w:t>
      </w:r>
      <w:r w:rsidRPr="003B70B8" w:rsidR="001F70FF">
        <w:rPr>
          <w:sz w:val="20"/>
          <w:szCs w:val="20"/>
        </w:rPr>
        <w:t xml:space="preserve"> and recommendations from APF Technical Service Team</w:t>
      </w:r>
      <w:r w:rsidRPr="003B70B8" w:rsidR="007B59BB">
        <w:rPr>
          <w:sz w:val="20"/>
          <w:szCs w:val="20"/>
        </w:rPr>
        <w:t xml:space="preserve">. </w:t>
      </w:r>
    </w:p>
    <w:p w:rsidRPr="003B70B8" w:rsidR="007B59BB" w:rsidP="003B70B8" w:rsidRDefault="007B59BB" w14:paraId="67BB7F2A" w14:textId="21916344">
      <w:pPr>
        <w:pStyle w:val="ListParagraph"/>
        <w:numPr>
          <w:ilvl w:val="2"/>
          <w:numId w:val="1"/>
        </w:numPr>
        <w:spacing w:line="360" w:lineRule="auto"/>
        <w:rPr>
          <w:sz w:val="20"/>
          <w:szCs w:val="20"/>
        </w:rPr>
      </w:pPr>
      <w:r w:rsidRPr="3038A747" w:rsidR="007B59BB">
        <w:rPr>
          <w:sz w:val="20"/>
          <w:szCs w:val="20"/>
        </w:rPr>
        <w:t>Crack Repair</w:t>
      </w:r>
      <w:r w:rsidRPr="3038A747" w:rsidR="00423668">
        <w:rPr>
          <w:sz w:val="20"/>
          <w:szCs w:val="20"/>
        </w:rPr>
        <w:t xml:space="preserve">: After the </w:t>
      </w:r>
      <w:r w:rsidRPr="3038A747" w:rsidR="00423668">
        <w:rPr>
          <w:sz w:val="20"/>
          <w:szCs w:val="20"/>
        </w:rPr>
        <w:t>initial</w:t>
      </w:r>
      <w:r w:rsidRPr="3038A747" w:rsidR="00423668">
        <w:rPr>
          <w:sz w:val="20"/>
          <w:szCs w:val="20"/>
        </w:rPr>
        <w:t xml:space="preserve"> preparation has been completed, inspect the surface for indentations and holes. These must be </w:t>
      </w:r>
      <w:r w:rsidRPr="3038A747" w:rsidR="00423668">
        <w:rPr>
          <w:sz w:val="20"/>
          <w:szCs w:val="20"/>
        </w:rPr>
        <w:t>filled</w:t>
      </w:r>
      <w:r w:rsidRPr="3038A747" w:rsidR="00423668">
        <w:rPr>
          <w:sz w:val="20"/>
          <w:szCs w:val="20"/>
        </w:rPr>
        <w:t xml:space="preserve"> </w:t>
      </w:r>
      <w:r w:rsidRPr="3038A747" w:rsidR="007E11DF">
        <w:rPr>
          <w:sz w:val="20"/>
          <w:szCs w:val="20"/>
        </w:rPr>
        <w:t>before</w:t>
      </w:r>
      <w:r w:rsidRPr="3038A747" w:rsidR="00423668">
        <w:rPr>
          <w:sz w:val="20"/>
          <w:szCs w:val="20"/>
        </w:rPr>
        <w:t xml:space="preserve"> application using Epoxy 300 Flex Paste</w:t>
      </w:r>
      <w:r w:rsidRPr="3038A747" w:rsidR="00423668">
        <w:rPr>
          <w:sz w:val="20"/>
          <w:szCs w:val="20"/>
        </w:rPr>
        <w:t>.</w:t>
      </w:r>
      <w:r w:rsidRPr="3038A747" w:rsidR="00CC4D9F">
        <w:rPr>
          <w:sz w:val="20"/>
          <w:szCs w:val="20"/>
        </w:rPr>
        <w:t xml:space="preserve">  </w:t>
      </w:r>
      <w:r w:rsidRPr="3038A747" w:rsidR="00CC4D9F">
        <w:rPr>
          <w:sz w:val="20"/>
          <w:szCs w:val="20"/>
        </w:rPr>
        <w:t xml:space="preserve">Refer to APF Epoxy 300 Flex Paste Product Data Sheet, or Armor-Rez </w:t>
      </w:r>
      <w:r w:rsidRPr="3038A747" w:rsidR="2615F48C">
        <w:rPr>
          <w:sz w:val="20"/>
          <w:szCs w:val="20"/>
        </w:rPr>
        <w:t>PC 1</w:t>
      </w:r>
      <w:r w:rsidRPr="3038A747" w:rsidR="00CC4D9F">
        <w:rPr>
          <w:sz w:val="20"/>
          <w:szCs w:val="20"/>
        </w:rPr>
        <w:t>00 System Data Sheet and Application Instructions Section 3.0 Crack Repair for instructions</w:t>
      </w:r>
      <w:r w:rsidRPr="3038A747" w:rsidR="00CC4D9F">
        <w:rPr>
          <w:sz w:val="20"/>
          <w:szCs w:val="20"/>
        </w:rPr>
        <w:t>.</w:t>
      </w:r>
      <w:r w:rsidRPr="3038A747" w:rsidR="00E61862">
        <w:rPr>
          <w:sz w:val="20"/>
          <w:szCs w:val="20"/>
        </w:rPr>
        <w:t xml:space="preserve">  </w:t>
      </w:r>
    </w:p>
    <w:p w:rsidRPr="003B70B8" w:rsidR="00BC6FF4" w:rsidP="003B70B8" w:rsidRDefault="00BC6FF4" w14:paraId="05EBB5A2" w14:textId="7C47FEF7">
      <w:pPr>
        <w:pStyle w:val="ListParagraph"/>
        <w:numPr>
          <w:ilvl w:val="1"/>
          <w:numId w:val="1"/>
        </w:numPr>
        <w:spacing w:line="360" w:lineRule="auto"/>
        <w:rPr>
          <w:sz w:val="20"/>
          <w:szCs w:val="20"/>
        </w:rPr>
      </w:pPr>
      <w:r w:rsidRPr="003B70B8">
        <w:rPr>
          <w:sz w:val="20"/>
          <w:szCs w:val="20"/>
        </w:rPr>
        <w:t>APPLICATION</w:t>
      </w:r>
    </w:p>
    <w:p w:rsidRPr="003B70B8" w:rsidR="00623BD0" w:rsidP="003B70B8" w:rsidRDefault="00D3667F" w14:paraId="72750001" w14:textId="0A3A9B29">
      <w:pPr>
        <w:pStyle w:val="ListParagraph"/>
        <w:numPr>
          <w:ilvl w:val="2"/>
          <w:numId w:val="1"/>
        </w:numPr>
        <w:spacing w:line="360" w:lineRule="auto"/>
        <w:rPr>
          <w:sz w:val="20"/>
          <w:szCs w:val="20"/>
        </w:rPr>
      </w:pPr>
      <w:r w:rsidRPr="003B70B8">
        <w:rPr>
          <w:sz w:val="20"/>
        </w:rPr>
        <w:t>Allow</w:t>
      </w:r>
      <w:r w:rsidRPr="003B70B8">
        <w:rPr>
          <w:spacing w:val="-4"/>
          <w:sz w:val="20"/>
        </w:rPr>
        <w:t xml:space="preserve"> </w:t>
      </w:r>
      <w:r w:rsidRPr="003B70B8">
        <w:rPr>
          <w:sz w:val="20"/>
        </w:rPr>
        <w:t>sufficient</w:t>
      </w:r>
      <w:r w:rsidRPr="003B70B8">
        <w:rPr>
          <w:spacing w:val="-3"/>
          <w:sz w:val="20"/>
        </w:rPr>
        <w:t xml:space="preserve"> </w:t>
      </w:r>
      <w:r w:rsidRPr="003B70B8">
        <w:rPr>
          <w:sz w:val="20"/>
        </w:rPr>
        <w:t>time</w:t>
      </w:r>
      <w:r w:rsidRPr="003B70B8">
        <w:rPr>
          <w:spacing w:val="-3"/>
          <w:sz w:val="20"/>
        </w:rPr>
        <w:t xml:space="preserve"> </w:t>
      </w:r>
      <w:r w:rsidRPr="003B70B8">
        <w:rPr>
          <w:sz w:val="20"/>
        </w:rPr>
        <w:t>for</w:t>
      </w:r>
      <w:r w:rsidRPr="003B70B8">
        <w:rPr>
          <w:spacing w:val="-1"/>
          <w:sz w:val="20"/>
        </w:rPr>
        <w:t xml:space="preserve"> </w:t>
      </w:r>
      <w:r w:rsidRPr="003B70B8">
        <w:rPr>
          <w:sz w:val="20"/>
        </w:rPr>
        <w:t>the</w:t>
      </w:r>
      <w:r w:rsidRPr="003B70B8">
        <w:rPr>
          <w:spacing w:val="-3"/>
          <w:sz w:val="20"/>
        </w:rPr>
        <w:t xml:space="preserve"> </w:t>
      </w:r>
      <w:r w:rsidRPr="003B70B8">
        <w:rPr>
          <w:sz w:val="20"/>
        </w:rPr>
        <w:t>installation</w:t>
      </w:r>
      <w:r w:rsidRPr="003B70B8">
        <w:rPr>
          <w:spacing w:val="-3"/>
          <w:sz w:val="20"/>
        </w:rPr>
        <w:t xml:space="preserve"> </w:t>
      </w:r>
      <w:r w:rsidRPr="003B70B8">
        <w:rPr>
          <w:sz w:val="20"/>
        </w:rPr>
        <w:t>of the</w:t>
      </w:r>
      <w:r w:rsidRPr="003B70B8">
        <w:rPr>
          <w:spacing w:val="-3"/>
          <w:sz w:val="20"/>
        </w:rPr>
        <w:t xml:space="preserve"> </w:t>
      </w:r>
      <w:r w:rsidRPr="003B70B8">
        <w:rPr>
          <w:sz w:val="20"/>
        </w:rPr>
        <w:t>flooring</w:t>
      </w:r>
      <w:r w:rsidRPr="003B70B8">
        <w:rPr>
          <w:spacing w:val="-3"/>
          <w:sz w:val="20"/>
        </w:rPr>
        <w:t xml:space="preserve"> </w:t>
      </w:r>
      <w:r w:rsidRPr="003B70B8">
        <w:rPr>
          <w:sz w:val="20"/>
        </w:rPr>
        <w:t>system.</w:t>
      </w:r>
      <w:r w:rsidRPr="003B70B8">
        <w:rPr>
          <w:spacing w:val="40"/>
          <w:sz w:val="20"/>
        </w:rPr>
        <w:t xml:space="preserve"> </w:t>
      </w:r>
      <w:r w:rsidRPr="003B70B8">
        <w:rPr>
          <w:sz w:val="20"/>
        </w:rPr>
        <w:t>At</w:t>
      </w:r>
      <w:r w:rsidRPr="003B70B8">
        <w:rPr>
          <w:spacing w:val="-3"/>
          <w:sz w:val="20"/>
        </w:rPr>
        <w:t xml:space="preserve"> </w:t>
      </w:r>
      <w:r w:rsidRPr="003B70B8">
        <w:rPr>
          <w:sz w:val="20"/>
        </w:rPr>
        <w:t>no</w:t>
      </w:r>
      <w:r w:rsidRPr="003B70B8">
        <w:rPr>
          <w:spacing w:val="-3"/>
          <w:sz w:val="20"/>
        </w:rPr>
        <w:t xml:space="preserve"> </w:t>
      </w:r>
      <w:r w:rsidRPr="003B70B8">
        <w:rPr>
          <w:sz w:val="20"/>
        </w:rPr>
        <w:t>time</w:t>
      </w:r>
      <w:r w:rsidRPr="003B70B8">
        <w:rPr>
          <w:spacing w:val="-5"/>
          <w:sz w:val="20"/>
        </w:rPr>
        <w:t xml:space="preserve"> </w:t>
      </w:r>
      <w:r w:rsidRPr="003B70B8">
        <w:rPr>
          <w:sz w:val="20"/>
        </w:rPr>
        <w:t>shall</w:t>
      </w:r>
      <w:r w:rsidRPr="003B70B8">
        <w:rPr>
          <w:spacing w:val="-6"/>
          <w:sz w:val="20"/>
        </w:rPr>
        <w:t xml:space="preserve"> </w:t>
      </w:r>
      <w:r w:rsidRPr="003B70B8">
        <w:rPr>
          <w:sz w:val="20"/>
        </w:rPr>
        <w:t xml:space="preserve">the speed of project completion be allowed </w:t>
      </w:r>
      <w:r w:rsidR="00D64AA8">
        <w:rPr>
          <w:sz w:val="20"/>
        </w:rPr>
        <w:t>to affect the application detrimentally</w:t>
      </w:r>
      <w:r w:rsidRPr="003B70B8">
        <w:rPr>
          <w:sz w:val="20"/>
        </w:rPr>
        <w:t>.</w:t>
      </w:r>
    </w:p>
    <w:p w:rsidRPr="003B70B8" w:rsidR="00D3667F" w:rsidP="003B70B8" w:rsidRDefault="00B3304F" w14:paraId="16091A82" w14:textId="09D6253F">
      <w:pPr>
        <w:pStyle w:val="ListParagraph"/>
        <w:numPr>
          <w:ilvl w:val="2"/>
          <w:numId w:val="1"/>
        </w:numPr>
        <w:spacing w:line="360" w:lineRule="auto"/>
        <w:rPr>
          <w:sz w:val="20"/>
          <w:szCs w:val="20"/>
        </w:rPr>
      </w:pPr>
      <w:r w:rsidRPr="003B70B8">
        <w:rPr>
          <w:sz w:val="20"/>
        </w:rPr>
        <w:t>Provide</w:t>
      </w:r>
      <w:r w:rsidRPr="003B70B8">
        <w:rPr>
          <w:spacing w:val="-2"/>
          <w:sz w:val="20"/>
        </w:rPr>
        <w:t xml:space="preserve"> </w:t>
      </w:r>
      <w:r w:rsidRPr="003B70B8">
        <w:rPr>
          <w:sz w:val="20"/>
        </w:rPr>
        <w:t>sufficient</w:t>
      </w:r>
      <w:r w:rsidRPr="003B70B8">
        <w:rPr>
          <w:spacing w:val="-2"/>
          <w:sz w:val="20"/>
        </w:rPr>
        <w:t xml:space="preserve"> </w:t>
      </w:r>
      <w:r w:rsidRPr="003B70B8">
        <w:rPr>
          <w:sz w:val="20"/>
        </w:rPr>
        <w:t>light,</w:t>
      </w:r>
      <w:r w:rsidRPr="003B70B8">
        <w:rPr>
          <w:spacing w:val="-2"/>
          <w:sz w:val="20"/>
        </w:rPr>
        <w:t xml:space="preserve"> </w:t>
      </w:r>
      <w:r w:rsidRPr="003B70B8">
        <w:rPr>
          <w:sz w:val="20"/>
        </w:rPr>
        <w:t>power,</w:t>
      </w:r>
      <w:r w:rsidRPr="003B70B8">
        <w:rPr>
          <w:spacing w:val="-2"/>
          <w:sz w:val="20"/>
        </w:rPr>
        <w:t xml:space="preserve"> </w:t>
      </w:r>
      <w:r w:rsidRPr="003B70B8">
        <w:rPr>
          <w:sz w:val="20"/>
        </w:rPr>
        <w:t>heat</w:t>
      </w:r>
      <w:r w:rsidRPr="003B70B8">
        <w:rPr>
          <w:spacing w:val="-2"/>
          <w:sz w:val="20"/>
        </w:rPr>
        <w:t xml:space="preserve"> </w:t>
      </w:r>
      <w:r w:rsidRPr="003B70B8">
        <w:rPr>
          <w:sz w:val="20"/>
        </w:rPr>
        <w:t>and</w:t>
      </w:r>
      <w:r w:rsidRPr="003B70B8">
        <w:rPr>
          <w:spacing w:val="40"/>
          <w:sz w:val="20"/>
        </w:rPr>
        <w:t xml:space="preserve"> </w:t>
      </w:r>
      <w:r w:rsidRPr="003B70B8">
        <w:rPr>
          <w:sz w:val="20"/>
        </w:rPr>
        <w:t>working</w:t>
      </w:r>
      <w:r w:rsidRPr="003B70B8">
        <w:rPr>
          <w:spacing w:val="-2"/>
          <w:sz w:val="20"/>
        </w:rPr>
        <w:t xml:space="preserve"> </w:t>
      </w:r>
      <w:r w:rsidRPr="003B70B8">
        <w:rPr>
          <w:sz w:val="20"/>
        </w:rPr>
        <w:t>conditions to</w:t>
      </w:r>
      <w:r w:rsidRPr="003B70B8">
        <w:rPr>
          <w:spacing w:val="-2"/>
          <w:sz w:val="20"/>
        </w:rPr>
        <w:t xml:space="preserve"> </w:t>
      </w:r>
      <w:r w:rsidRPr="003B70B8">
        <w:rPr>
          <w:sz w:val="20"/>
        </w:rPr>
        <w:t>permit</w:t>
      </w:r>
      <w:r w:rsidRPr="003B70B8">
        <w:rPr>
          <w:spacing w:val="-2"/>
          <w:sz w:val="20"/>
        </w:rPr>
        <w:t xml:space="preserve"> </w:t>
      </w:r>
      <w:r w:rsidRPr="003B70B8">
        <w:rPr>
          <w:sz w:val="20"/>
        </w:rPr>
        <w:t>proper application</w:t>
      </w:r>
      <w:r w:rsidRPr="003B70B8">
        <w:rPr>
          <w:spacing w:val="-6"/>
          <w:sz w:val="20"/>
        </w:rPr>
        <w:t xml:space="preserve"> </w:t>
      </w:r>
      <w:r w:rsidRPr="003B70B8">
        <w:rPr>
          <w:sz w:val="20"/>
        </w:rPr>
        <w:t>of</w:t>
      </w:r>
      <w:r w:rsidRPr="003B70B8">
        <w:rPr>
          <w:spacing w:val="-4"/>
          <w:sz w:val="20"/>
        </w:rPr>
        <w:t xml:space="preserve"> </w:t>
      </w:r>
      <w:r w:rsidRPr="003B70B8">
        <w:rPr>
          <w:sz w:val="20"/>
        </w:rPr>
        <w:t>the</w:t>
      </w:r>
      <w:r w:rsidRPr="003B70B8">
        <w:rPr>
          <w:spacing w:val="-6"/>
          <w:sz w:val="20"/>
        </w:rPr>
        <w:t xml:space="preserve"> </w:t>
      </w:r>
      <w:r w:rsidRPr="003B70B8">
        <w:rPr>
          <w:sz w:val="20"/>
        </w:rPr>
        <w:t>materials.</w:t>
      </w:r>
      <w:r w:rsidRPr="003B70B8">
        <w:rPr>
          <w:spacing w:val="40"/>
          <w:sz w:val="20"/>
        </w:rPr>
        <w:t xml:space="preserve"> </w:t>
      </w:r>
      <w:r w:rsidRPr="003B70B8">
        <w:rPr>
          <w:sz w:val="20"/>
        </w:rPr>
        <w:t xml:space="preserve">The </w:t>
      </w:r>
      <w:r w:rsidR="00D87093">
        <w:rPr>
          <w:sz w:val="20"/>
        </w:rPr>
        <w:t xml:space="preserve">ambient air and surface temperature shall be a minimum of </w:t>
      </w:r>
      <w:r w:rsidR="00D5087B">
        <w:rPr>
          <w:sz w:val="20"/>
        </w:rPr>
        <w:t>50°F (10°C) and a maximum of 85°F (30°C) and shall remain so for at</w:t>
      </w:r>
      <w:r w:rsidR="00A85FD4">
        <w:rPr>
          <w:sz w:val="20"/>
        </w:rPr>
        <w:t xml:space="preserve"> least 24 hours.</w:t>
      </w:r>
    </w:p>
    <w:p w:rsidRPr="003979EF" w:rsidR="005B5EBD" w:rsidP="003B70B8" w:rsidRDefault="005B5EBD" w14:paraId="5E41D10A" w14:textId="1DC292FF">
      <w:pPr>
        <w:pStyle w:val="ListParagraph"/>
        <w:numPr>
          <w:ilvl w:val="2"/>
          <w:numId w:val="1"/>
        </w:numPr>
        <w:spacing w:line="360" w:lineRule="auto"/>
        <w:rPr>
          <w:sz w:val="20"/>
          <w:szCs w:val="20"/>
        </w:rPr>
      </w:pPr>
      <w:r w:rsidRPr="003979EF">
        <w:rPr>
          <w:sz w:val="20"/>
        </w:rPr>
        <w:t>Priming:</w:t>
      </w:r>
    </w:p>
    <w:p w:rsidRPr="008A6BB1" w:rsidR="003979EF" w:rsidP="003979EF" w:rsidRDefault="003979EF" w14:paraId="5C111E82" w14:textId="77777777">
      <w:pPr>
        <w:pStyle w:val="ListParagraph"/>
        <w:numPr>
          <w:ilvl w:val="3"/>
          <w:numId w:val="1"/>
        </w:numPr>
        <w:spacing w:line="360" w:lineRule="auto"/>
        <w:rPr>
          <w:sz w:val="20"/>
          <w:szCs w:val="20"/>
        </w:rPr>
      </w:pPr>
      <w:r w:rsidRPr="008A6BB1">
        <w:rPr>
          <w:sz w:val="20"/>
          <w:szCs w:val="20"/>
        </w:rPr>
        <w:t>After any patchwork/crack repair has cured, apply one coat of Epoxy 100 after mixing according to the mixing instructions on the applicable product data sheet. Apply material onto the surface immediately after mixing with a squeegee, back roll using a quality solvent-resistant 3/8- inch nap roller cover. Apply at a rate of 200 sq</w:t>
      </w:r>
      <w:r>
        <w:rPr>
          <w:sz w:val="20"/>
          <w:szCs w:val="20"/>
        </w:rPr>
        <w:t xml:space="preserve">. </w:t>
      </w:r>
      <w:r w:rsidRPr="008A6BB1">
        <w:rPr>
          <w:sz w:val="20"/>
          <w:szCs w:val="20"/>
        </w:rPr>
        <w:t>ft</w:t>
      </w:r>
      <w:r>
        <w:rPr>
          <w:sz w:val="20"/>
          <w:szCs w:val="20"/>
        </w:rPr>
        <w:t>.</w:t>
      </w:r>
      <w:r w:rsidRPr="008A6BB1">
        <w:rPr>
          <w:sz w:val="20"/>
          <w:szCs w:val="20"/>
        </w:rPr>
        <w:t>/gallon at 8 mils WFT.</w:t>
      </w:r>
    </w:p>
    <w:p w:rsidRPr="008A6BB1" w:rsidR="003979EF" w:rsidP="003979EF" w:rsidRDefault="003979EF" w14:paraId="17CC40D6" w14:textId="77777777">
      <w:pPr>
        <w:pStyle w:val="ListParagraph"/>
        <w:numPr>
          <w:ilvl w:val="3"/>
          <w:numId w:val="1"/>
        </w:numPr>
        <w:spacing w:line="360" w:lineRule="auto"/>
        <w:rPr>
          <w:sz w:val="20"/>
          <w:szCs w:val="20"/>
        </w:rPr>
      </w:pPr>
      <w:r w:rsidRPr="008A6BB1">
        <w:rPr>
          <w:sz w:val="20"/>
          <w:szCs w:val="20"/>
        </w:rPr>
        <w:t>A “wet edge” is recommended when applying the product; do not attempt to roll over material that has begun to set. An applicator wearing spiked shoes will back roll the wet material using a quality solvent-resistant 3/8-inch nap roller cover to distribute the material uniformly. The material must be thoroughly rolled twice to achieve optimal substrate wetting {using North-South, East-West Method.}.</w:t>
      </w:r>
    </w:p>
    <w:p w:rsidRPr="00441F84" w:rsidR="005B5EBD" w:rsidP="003B70B8" w:rsidRDefault="005B5EBD" w14:paraId="00DA202C" w14:textId="2C71B0CC">
      <w:pPr>
        <w:pStyle w:val="ListParagraph"/>
        <w:numPr>
          <w:ilvl w:val="2"/>
          <w:numId w:val="1"/>
        </w:numPr>
        <w:spacing w:line="360" w:lineRule="auto"/>
        <w:rPr>
          <w:sz w:val="20"/>
          <w:szCs w:val="20"/>
        </w:rPr>
      </w:pPr>
      <w:r w:rsidRPr="00441F84">
        <w:rPr>
          <w:sz w:val="20"/>
        </w:rPr>
        <w:t xml:space="preserve">Application of </w:t>
      </w:r>
      <w:r w:rsidRPr="00441F84" w:rsidR="003979EF">
        <w:rPr>
          <w:sz w:val="20"/>
        </w:rPr>
        <w:t>Topcoat (Polyurethane 100/100VOC)</w:t>
      </w:r>
      <w:r w:rsidRPr="00441F84">
        <w:rPr>
          <w:sz w:val="20"/>
        </w:rPr>
        <w:t>:</w:t>
      </w:r>
    </w:p>
    <w:p w:rsidRPr="00F04B27" w:rsidR="003979EF" w:rsidP="003979EF" w:rsidRDefault="003979EF" w14:paraId="04862961" w14:textId="77777777">
      <w:pPr>
        <w:pStyle w:val="ListParagraph"/>
        <w:numPr>
          <w:ilvl w:val="3"/>
          <w:numId w:val="1"/>
        </w:numPr>
        <w:spacing w:line="360" w:lineRule="auto"/>
        <w:rPr>
          <w:sz w:val="20"/>
          <w:szCs w:val="20"/>
        </w:rPr>
      </w:pPr>
      <w:r w:rsidRPr="00F04B27">
        <w:rPr>
          <w:sz w:val="20"/>
          <w:szCs w:val="20"/>
        </w:rPr>
        <w:t>Mix the Polyurethane 100 or 100 VOC according to the product data sheet. Apply the material onto the surface immediately after mixing with a brush or roller, and back roll using a quality solvent-resistant 3/8-inch nap roller cover at a rate of 250-300 sq. ft./gallon (5-6 mils WFT). DO NOT allow puddling or accumulation in joint areas.</w:t>
      </w:r>
    </w:p>
    <w:p w:rsidRPr="00F04B27" w:rsidR="003979EF" w:rsidP="003979EF" w:rsidRDefault="003979EF" w14:paraId="29EE2876" w14:textId="77777777">
      <w:pPr>
        <w:pStyle w:val="ListParagraph"/>
        <w:numPr>
          <w:ilvl w:val="3"/>
          <w:numId w:val="1"/>
        </w:numPr>
        <w:spacing w:line="360" w:lineRule="auto"/>
        <w:rPr>
          <w:sz w:val="20"/>
          <w:szCs w:val="20"/>
        </w:rPr>
      </w:pPr>
      <w:r w:rsidRPr="00F04B27">
        <w:rPr>
          <w:sz w:val="20"/>
          <w:szCs w:val="20"/>
        </w:rPr>
        <w:t xml:space="preserve"> A “wet edge” is recommended when applying the product; do not attempt to roll over material that has begun to set. An applicator wearing spike shoes will back roll the wet material with a quality solvent-resistant 3/8-inch nap roller cover to distribute it uniformly. The material must be thoroughly rolled twice to achieve optimal substrate wetting {using North-South, East-West Method.}</w:t>
      </w:r>
    </w:p>
    <w:p w:rsidRPr="008A6BB1" w:rsidR="003979EF" w:rsidP="003979EF" w:rsidRDefault="003979EF" w14:paraId="3092EF84" w14:textId="77777777">
      <w:pPr>
        <w:pStyle w:val="ListParagraph"/>
        <w:numPr>
          <w:ilvl w:val="3"/>
          <w:numId w:val="1"/>
        </w:numPr>
        <w:spacing w:line="360" w:lineRule="auto"/>
        <w:rPr>
          <w:sz w:val="20"/>
          <w:szCs w:val="20"/>
        </w:rPr>
      </w:pPr>
      <w:r w:rsidRPr="00F04B27">
        <w:rPr>
          <w:sz w:val="20"/>
          <w:szCs w:val="20"/>
        </w:rPr>
        <w:lastRenderedPageBreak/>
        <w:t>If slip resistance is required, broadcast 60-90 mesh aluminum oxide at a rate of 2-5 lbs. per 1000 sq. ft. and back roll into the wet polyurethane 100 or 100 VOC.</w:t>
      </w:r>
      <w:r w:rsidRPr="008A6BB1">
        <w:rPr>
          <w:sz w:val="20"/>
          <w:szCs w:val="20"/>
        </w:rPr>
        <w:t xml:space="preserve"> </w:t>
      </w:r>
    </w:p>
    <w:p w:rsidRPr="00441F84" w:rsidR="00A52807" w:rsidP="00A52807" w:rsidRDefault="00A52807" w14:paraId="4949B641" w14:textId="0FCF8BDE">
      <w:pPr>
        <w:pStyle w:val="ListParagraph"/>
        <w:numPr>
          <w:ilvl w:val="2"/>
          <w:numId w:val="1"/>
        </w:numPr>
        <w:spacing w:line="360" w:lineRule="auto"/>
        <w:rPr>
          <w:sz w:val="20"/>
          <w:szCs w:val="20"/>
        </w:rPr>
      </w:pPr>
      <w:r w:rsidRPr="00441F84">
        <w:rPr>
          <w:sz w:val="20"/>
        </w:rPr>
        <w:t xml:space="preserve">Application of Topcoat (Polyurethane </w:t>
      </w:r>
      <w:r w:rsidR="00582C91">
        <w:rPr>
          <w:sz w:val="20"/>
        </w:rPr>
        <w:t>501</w:t>
      </w:r>
      <w:r w:rsidRPr="00441F84">
        <w:rPr>
          <w:sz w:val="20"/>
        </w:rPr>
        <w:t>):</w:t>
      </w:r>
    </w:p>
    <w:p w:rsidRPr="00F04B27" w:rsidR="00A52807" w:rsidP="00A52807" w:rsidRDefault="00A52807" w14:paraId="323E68A0" w14:textId="77777777">
      <w:pPr>
        <w:pStyle w:val="ListParagraph"/>
        <w:numPr>
          <w:ilvl w:val="3"/>
          <w:numId w:val="1"/>
        </w:numPr>
        <w:spacing w:line="360" w:lineRule="auto"/>
        <w:rPr>
          <w:sz w:val="20"/>
          <w:szCs w:val="20"/>
        </w:rPr>
      </w:pPr>
      <w:r w:rsidRPr="00F04B27">
        <w:rPr>
          <w:sz w:val="20"/>
          <w:szCs w:val="20"/>
        </w:rPr>
        <w:t xml:space="preserve">Mix the Polyurethane </w:t>
      </w:r>
      <w:r>
        <w:rPr>
          <w:sz w:val="20"/>
          <w:szCs w:val="20"/>
        </w:rPr>
        <w:t>501</w:t>
      </w:r>
      <w:r w:rsidRPr="00F04B27">
        <w:rPr>
          <w:sz w:val="20"/>
          <w:szCs w:val="20"/>
        </w:rPr>
        <w:t xml:space="preserve"> according to the product data sheet. Apply the material onto the surface immediately after mixing with a brush or roller, and back roll using a quality solvent-resistant 3/8-inch nap roller cover at a rate of 250-300 sq. ft./gallon (5-6 mils WFT). DO NOT allow puddling or accumulation in joint areas.</w:t>
      </w:r>
    </w:p>
    <w:p w:rsidRPr="00F04B27" w:rsidR="00A52807" w:rsidP="00A52807" w:rsidRDefault="00A52807" w14:paraId="1F408D35" w14:textId="77777777">
      <w:pPr>
        <w:pStyle w:val="ListParagraph"/>
        <w:numPr>
          <w:ilvl w:val="3"/>
          <w:numId w:val="1"/>
        </w:numPr>
        <w:spacing w:line="360" w:lineRule="auto"/>
        <w:rPr>
          <w:sz w:val="20"/>
          <w:szCs w:val="20"/>
        </w:rPr>
      </w:pPr>
      <w:r w:rsidRPr="00F04B27">
        <w:rPr>
          <w:sz w:val="20"/>
          <w:szCs w:val="20"/>
        </w:rPr>
        <w:t xml:space="preserve"> A “wet edge” is recommended when applying the product; do not attempt to roll over material that has begun to set. An applicator wearing spike shoes will back roll the wet material with a quality solvent-resistant 3/8-inch nap roller cover to distribute it uniformly. The material must be thoroughly rolled twice to achieve optimal substrate wetting {using North-South, East-West Method.}</w:t>
      </w:r>
    </w:p>
    <w:p w:rsidR="00A52807" w:rsidP="00A52807" w:rsidRDefault="00A52807" w14:paraId="0A75DDE2" w14:textId="77777777">
      <w:pPr>
        <w:pStyle w:val="ListParagraph"/>
        <w:numPr>
          <w:ilvl w:val="3"/>
          <w:numId w:val="1"/>
        </w:numPr>
        <w:spacing w:line="360" w:lineRule="auto"/>
        <w:rPr>
          <w:sz w:val="20"/>
          <w:szCs w:val="20"/>
        </w:rPr>
      </w:pPr>
      <w:r>
        <w:rPr>
          <w:sz w:val="20"/>
          <w:szCs w:val="20"/>
        </w:rPr>
        <w:t xml:space="preserve">Apply a second coat, if necessary, within 24 </w:t>
      </w:r>
      <w:proofErr w:type="gramStart"/>
      <w:r>
        <w:rPr>
          <w:sz w:val="20"/>
          <w:szCs w:val="20"/>
        </w:rPr>
        <w:t>hour</w:t>
      </w:r>
      <w:proofErr w:type="gramEnd"/>
      <w:r>
        <w:rPr>
          <w:sz w:val="20"/>
          <w:szCs w:val="20"/>
        </w:rPr>
        <w:t xml:space="preserve"> recoat window. If the recoat window is exceeded, the surface must be abraded with 100 </w:t>
      </w:r>
      <w:proofErr w:type="gramStart"/>
      <w:r>
        <w:rPr>
          <w:sz w:val="20"/>
          <w:szCs w:val="20"/>
        </w:rPr>
        <w:t>grit</w:t>
      </w:r>
      <w:proofErr w:type="gramEnd"/>
      <w:r>
        <w:rPr>
          <w:sz w:val="20"/>
          <w:szCs w:val="20"/>
        </w:rPr>
        <w:t xml:space="preserve"> to a uniform gloss free and dust free texture prior to recoat. </w:t>
      </w:r>
    </w:p>
    <w:p w:rsidR="00A52807" w:rsidP="00A52807" w:rsidRDefault="00A52807" w14:paraId="0794AEDD" w14:textId="6BEC65F2">
      <w:pPr>
        <w:pStyle w:val="ListParagraph"/>
        <w:numPr>
          <w:ilvl w:val="3"/>
          <w:numId w:val="1"/>
        </w:numPr>
        <w:spacing w:line="360" w:lineRule="auto"/>
        <w:rPr>
          <w:sz w:val="20"/>
          <w:szCs w:val="20"/>
        </w:rPr>
      </w:pPr>
      <w:r w:rsidRPr="3038A747" w:rsidR="00A52807">
        <w:rPr>
          <w:sz w:val="20"/>
          <w:szCs w:val="20"/>
        </w:rPr>
        <w:t xml:space="preserve">If using Satin or Matte versions of this product, achieving a uniform application rate of 300 sq. ft/gallon is </w:t>
      </w:r>
      <w:r w:rsidRPr="3038A747" w:rsidR="00A52807">
        <w:rPr>
          <w:sz w:val="20"/>
          <w:szCs w:val="20"/>
        </w:rPr>
        <w:t>very important</w:t>
      </w:r>
      <w:r w:rsidRPr="3038A747" w:rsidR="00A52807">
        <w:rPr>
          <w:sz w:val="20"/>
          <w:szCs w:val="20"/>
        </w:rPr>
        <w:t>.</w:t>
      </w:r>
    </w:p>
    <w:p w:rsidR="00A52807" w:rsidP="00A52807" w:rsidRDefault="00A52807" w14:paraId="66CDE058" w14:textId="6D9B8FB1">
      <w:pPr>
        <w:pStyle w:val="ListParagraph"/>
        <w:numPr>
          <w:ilvl w:val="3"/>
          <w:numId w:val="1"/>
        </w:numPr>
        <w:spacing w:line="360" w:lineRule="auto"/>
        <w:rPr>
          <w:sz w:val="20"/>
          <w:szCs w:val="20"/>
        </w:rPr>
      </w:pPr>
      <w:r w:rsidRPr="3038A747" w:rsidR="7782B660">
        <w:rPr>
          <w:sz w:val="20"/>
          <w:szCs w:val="20"/>
        </w:rPr>
        <w:t xml:space="preserve">If slip resistance is </w:t>
      </w:r>
      <w:r w:rsidRPr="3038A747" w:rsidR="7782B660">
        <w:rPr>
          <w:sz w:val="20"/>
          <w:szCs w:val="20"/>
        </w:rPr>
        <w:t>required</w:t>
      </w:r>
      <w:r w:rsidRPr="3038A747" w:rsidR="7782B660">
        <w:rPr>
          <w:sz w:val="20"/>
          <w:szCs w:val="20"/>
        </w:rPr>
        <w:t xml:space="preserve">, broadcast 60-90 mesh aluminum oxide at a rate of 2-5 lbs. per 1000 sq. ft. and </w:t>
      </w:r>
      <w:r w:rsidRPr="3038A747" w:rsidR="7782B660">
        <w:rPr>
          <w:sz w:val="20"/>
          <w:szCs w:val="20"/>
        </w:rPr>
        <w:t>back roll</w:t>
      </w:r>
      <w:r w:rsidRPr="3038A747" w:rsidR="7782B660">
        <w:rPr>
          <w:sz w:val="20"/>
          <w:szCs w:val="20"/>
        </w:rPr>
        <w:t xml:space="preserve"> into the wet polyurethane 501.</w:t>
      </w:r>
      <w:r w:rsidRPr="3038A747" w:rsidR="00A52807">
        <w:rPr>
          <w:sz w:val="20"/>
          <w:szCs w:val="20"/>
        </w:rPr>
        <w:t xml:space="preserve"> </w:t>
      </w:r>
    </w:p>
    <w:p w:rsidRPr="00A52807" w:rsidR="00A52807" w:rsidP="00A52807" w:rsidRDefault="00A52807" w14:paraId="12CDDA13" w14:textId="78477763">
      <w:pPr>
        <w:pStyle w:val="ListParagraph"/>
        <w:numPr>
          <w:ilvl w:val="2"/>
          <w:numId w:val="1"/>
        </w:numPr>
        <w:spacing w:line="360" w:lineRule="auto"/>
        <w:rPr>
          <w:sz w:val="20"/>
          <w:szCs w:val="20"/>
        </w:rPr>
      </w:pPr>
      <w:r w:rsidRPr="00A52807">
        <w:rPr>
          <w:sz w:val="20"/>
          <w:szCs w:val="20"/>
        </w:rPr>
        <w:t xml:space="preserve">Application of Topcoat (Polyurethane 600): </w:t>
      </w:r>
    </w:p>
    <w:p w:rsidRPr="00F04B27" w:rsidR="00A52807" w:rsidP="00A52807" w:rsidRDefault="00A52807" w14:paraId="22E520F0" w14:textId="494DF426">
      <w:pPr>
        <w:pStyle w:val="ListParagraph"/>
        <w:numPr>
          <w:ilvl w:val="3"/>
          <w:numId w:val="1"/>
        </w:numPr>
        <w:spacing w:line="360" w:lineRule="auto"/>
        <w:rPr>
          <w:sz w:val="20"/>
          <w:szCs w:val="20"/>
        </w:rPr>
      </w:pPr>
      <w:r w:rsidRPr="00F04B27">
        <w:rPr>
          <w:sz w:val="20"/>
          <w:szCs w:val="20"/>
        </w:rPr>
        <w:t xml:space="preserve">Mix the Polyurethane </w:t>
      </w:r>
      <w:r>
        <w:rPr>
          <w:sz w:val="20"/>
          <w:szCs w:val="20"/>
        </w:rPr>
        <w:t>600</w:t>
      </w:r>
      <w:r w:rsidRPr="00F04B27">
        <w:rPr>
          <w:sz w:val="20"/>
          <w:szCs w:val="20"/>
        </w:rPr>
        <w:t xml:space="preserve"> according to the product data sheet. Apply the material onto the surface immediately after mixing with a brush or roller, and back roll using a quality solvent-resistant 3/8-inch nap roller cover at a rate of 250-300 sq. ft./gallon (5-6 mils WFT). DO NOT allow puddling or accumulation in joint areas.</w:t>
      </w:r>
    </w:p>
    <w:p w:rsidR="00A52807" w:rsidP="00A52807" w:rsidRDefault="00A52807" w14:paraId="4B2D4EEF" w14:textId="77777777">
      <w:pPr>
        <w:pStyle w:val="ListParagraph"/>
        <w:numPr>
          <w:ilvl w:val="3"/>
          <w:numId w:val="1"/>
        </w:numPr>
        <w:spacing w:line="360" w:lineRule="auto"/>
        <w:rPr>
          <w:sz w:val="20"/>
          <w:szCs w:val="20"/>
        </w:rPr>
      </w:pPr>
      <w:r w:rsidRPr="00F04B27">
        <w:rPr>
          <w:sz w:val="20"/>
          <w:szCs w:val="20"/>
        </w:rPr>
        <w:t xml:space="preserve"> A “wet edge” is recommended when applying the product; do not attempt to roll over material that has begun to set. An applicator wearing spike shoes will back roll the wet material with a quality solvent-resistant 3/8-inch nap roller cover to distribute it uniformly. The material must be thoroughly rolled twice to achieve optimal substrate wetting {using North-South, East-West Method.}</w:t>
      </w:r>
    </w:p>
    <w:p w:rsidRPr="00A52807" w:rsidR="00A52807" w:rsidP="00A52807" w:rsidRDefault="00A52807" w14:paraId="10D1BD0C" w14:textId="16244476" w14:noSpellErr="1">
      <w:pPr>
        <w:pStyle w:val="ListParagraph"/>
        <w:numPr>
          <w:ilvl w:val="3"/>
          <w:numId w:val="1"/>
        </w:numPr>
        <w:spacing w:line="360" w:lineRule="auto"/>
        <w:rPr>
          <w:sz w:val="20"/>
          <w:szCs w:val="20"/>
        </w:rPr>
      </w:pPr>
      <w:r w:rsidRPr="3038A747" w:rsidR="00A52807">
        <w:rPr>
          <w:sz w:val="20"/>
          <w:szCs w:val="20"/>
        </w:rPr>
        <w:t xml:space="preserve">Apply a second coat, if necessary, within 24 </w:t>
      </w:r>
      <w:r w:rsidRPr="3038A747" w:rsidR="00A52807">
        <w:rPr>
          <w:sz w:val="20"/>
          <w:szCs w:val="20"/>
        </w:rPr>
        <w:t>hour</w:t>
      </w:r>
      <w:r w:rsidRPr="3038A747" w:rsidR="00A52807">
        <w:rPr>
          <w:sz w:val="20"/>
          <w:szCs w:val="20"/>
        </w:rPr>
        <w:t xml:space="preserve"> recoat window. If the recoat window is exceeded, the surface must be abraded with 100 </w:t>
      </w:r>
      <w:r w:rsidRPr="3038A747" w:rsidR="00A52807">
        <w:rPr>
          <w:sz w:val="20"/>
          <w:szCs w:val="20"/>
        </w:rPr>
        <w:t>grit</w:t>
      </w:r>
      <w:r w:rsidRPr="3038A747" w:rsidR="00A52807">
        <w:rPr>
          <w:sz w:val="20"/>
          <w:szCs w:val="20"/>
        </w:rPr>
        <w:t xml:space="preserve"> to a uniform gloss free and dust free texture prior to recoat. </w:t>
      </w:r>
    </w:p>
    <w:p w:rsidR="578D31D1" w:rsidP="3038A747" w:rsidRDefault="578D31D1" w14:paraId="56A83466" w14:textId="1BA4B47D">
      <w:pPr>
        <w:pStyle w:val="ListParagraph"/>
        <w:numPr>
          <w:ilvl w:val="3"/>
          <w:numId w:val="1"/>
        </w:numPr>
        <w:spacing w:line="360" w:lineRule="auto"/>
        <w:rPr>
          <w:sz w:val="20"/>
          <w:szCs w:val="20"/>
        </w:rPr>
      </w:pPr>
      <w:r w:rsidRPr="3038A747" w:rsidR="578D31D1">
        <w:rPr>
          <w:sz w:val="20"/>
          <w:szCs w:val="20"/>
        </w:rPr>
        <w:t xml:space="preserve">If slip resistance is </w:t>
      </w:r>
      <w:r w:rsidRPr="3038A747" w:rsidR="578D31D1">
        <w:rPr>
          <w:sz w:val="20"/>
          <w:szCs w:val="20"/>
        </w:rPr>
        <w:t>required</w:t>
      </w:r>
      <w:r w:rsidRPr="3038A747" w:rsidR="578D31D1">
        <w:rPr>
          <w:sz w:val="20"/>
          <w:szCs w:val="20"/>
        </w:rPr>
        <w:t xml:space="preserve">, broadcast 60-90 mesh aluminum oxide at a rate of 2-5 lbs. per 1000 sq. ft. and </w:t>
      </w:r>
      <w:r w:rsidRPr="3038A747" w:rsidR="578D31D1">
        <w:rPr>
          <w:sz w:val="20"/>
          <w:szCs w:val="20"/>
        </w:rPr>
        <w:t>back roll</w:t>
      </w:r>
      <w:r w:rsidRPr="3038A747" w:rsidR="578D31D1">
        <w:rPr>
          <w:sz w:val="20"/>
          <w:szCs w:val="20"/>
        </w:rPr>
        <w:t xml:space="preserve"> into the wet polyurethane 600.</w:t>
      </w:r>
    </w:p>
    <w:p w:rsidRPr="003B70B8" w:rsidR="00A8386B" w:rsidP="003B70B8" w:rsidRDefault="00A8386B" w14:paraId="195CB4DC" w14:textId="261EA361">
      <w:pPr>
        <w:pStyle w:val="ListParagraph"/>
        <w:numPr>
          <w:ilvl w:val="2"/>
          <w:numId w:val="1"/>
        </w:numPr>
        <w:spacing w:line="360" w:lineRule="auto"/>
        <w:rPr>
          <w:sz w:val="20"/>
          <w:szCs w:val="20"/>
        </w:rPr>
      </w:pPr>
      <w:r w:rsidRPr="003B70B8">
        <w:rPr>
          <w:sz w:val="20"/>
          <w:szCs w:val="20"/>
        </w:rPr>
        <w:t xml:space="preserve">Field Quality Control:  </w:t>
      </w:r>
    </w:p>
    <w:p w:rsidRPr="003B70B8" w:rsidR="00A8386B" w:rsidP="003B70B8" w:rsidRDefault="00185EC6" w14:paraId="2CC69233" w14:textId="1C023069">
      <w:pPr>
        <w:pStyle w:val="ListParagraph"/>
        <w:numPr>
          <w:ilvl w:val="3"/>
          <w:numId w:val="1"/>
        </w:numPr>
        <w:spacing w:line="360" w:lineRule="auto"/>
        <w:rPr>
          <w:sz w:val="20"/>
          <w:szCs w:val="20"/>
        </w:rPr>
      </w:pPr>
      <w:r w:rsidRPr="003B70B8">
        <w:rPr>
          <w:sz w:val="20"/>
        </w:rPr>
        <w:lastRenderedPageBreak/>
        <w:t>The installer</w:t>
      </w:r>
      <w:r w:rsidRPr="003B70B8" w:rsidR="00655926">
        <w:rPr>
          <w:sz w:val="20"/>
        </w:rPr>
        <w:t xml:space="preserve"> shall</w:t>
      </w:r>
      <w:r w:rsidRPr="003B70B8" w:rsidR="00655926">
        <w:rPr>
          <w:spacing w:val="-2"/>
          <w:sz w:val="20"/>
        </w:rPr>
        <w:t xml:space="preserve"> </w:t>
      </w:r>
      <w:r w:rsidRPr="003B70B8" w:rsidR="00655926">
        <w:rPr>
          <w:sz w:val="20"/>
        </w:rPr>
        <w:t>monitor the</w:t>
      </w:r>
      <w:r w:rsidRPr="003B70B8" w:rsidR="00655926">
        <w:rPr>
          <w:spacing w:val="-1"/>
          <w:sz w:val="20"/>
        </w:rPr>
        <w:t xml:space="preserve"> </w:t>
      </w:r>
      <w:r w:rsidRPr="003B70B8" w:rsidR="00655926">
        <w:rPr>
          <w:sz w:val="20"/>
        </w:rPr>
        <w:t>thickness of the</w:t>
      </w:r>
      <w:r w:rsidRPr="003B70B8" w:rsidR="00655926">
        <w:rPr>
          <w:spacing w:val="-1"/>
          <w:sz w:val="20"/>
        </w:rPr>
        <w:t xml:space="preserve"> </w:t>
      </w:r>
      <w:r w:rsidRPr="003B70B8" w:rsidR="00655926">
        <w:rPr>
          <w:sz w:val="20"/>
        </w:rPr>
        <w:t>system as</w:t>
      </w:r>
      <w:r w:rsidRPr="003B70B8" w:rsidR="00655926">
        <w:rPr>
          <w:spacing w:val="-2"/>
          <w:sz w:val="20"/>
        </w:rPr>
        <w:t xml:space="preserve"> </w:t>
      </w:r>
      <w:r w:rsidRPr="003B70B8" w:rsidR="00655926">
        <w:rPr>
          <w:sz w:val="20"/>
        </w:rPr>
        <w:t>the</w:t>
      </w:r>
      <w:r w:rsidRPr="003B70B8" w:rsidR="00655926">
        <w:rPr>
          <w:spacing w:val="-4"/>
          <w:sz w:val="20"/>
        </w:rPr>
        <w:t xml:space="preserve"> </w:t>
      </w:r>
      <w:r w:rsidRPr="003B70B8" w:rsidR="00655926">
        <w:rPr>
          <w:sz w:val="20"/>
        </w:rPr>
        <w:t>work progresses.</w:t>
      </w:r>
      <w:r w:rsidRPr="003B70B8" w:rsidR="00655926">
        <w:rPr>
          <w:spacing w:val="40"/>
          <w:sz w:val="20"/>
        </w:rPr>
        <w:t xml:space="preserve"> </w:t>
      </w:r>
      <w:r w:rsidRPr="003B70B8" w:rsidR="00655926">
        <w:rPr>
          <w:sz w:val="20"/>
        </w:rPr>
        <w:t xml:space="preserve">Areas found not to meet the required thickness shall </w:t>
      </w:r>
      <w:r w:rsidRPr="003B70B8" w:rsidR="005341B9">
        <w:rPr>
          <w:sz w:val="20"/>
        </w:rPr>
        <w:t xml:space="preserve">be addressed accordingly to meet the required system thickness. </w:t>
      </w:r>
    </w:p>
    <w:p w:rsidRPr="003B70B8" w:rsidR="00A8386B" w:rsidP="003B70B8" w:rsidRDefault="00A8386B" w14:paraId="032403CA" w14:textId="5641010F">
      <w:pPr>
        <w:pStyle w:val="ListParagraph"/>
        <w:numPr>
          <w:ilvl w:val="2"/>
          <w:numId w:val="1"/>
        </w:numPr>
        <w:spacing w:line="360" w:lineRule="auto"/>
        <w:rPr>
          <w:sz w:val="20"/>
          <w:szCs w:val="20"/>
        </w:rPr>
      </w:pPr>
      <w:r w:rsidRPr="003B70B8">
        <w:rPr>
          <w:sz w:val="20"/>
          <w:szCs w:val="20"/>
        </w:rPr>
        <w:t>Protection:</w:t>
      </w:r>
    </w:p>
    <w:p w:rsidRPr="003B70B8" w:rsidR="00655926" w:rsidP="003B70B8" w:rsidRDefault="009B6CDA" w14:paraId="69D6DCDF" w14:textId="3408AA67">
      <w:pPr>
        <w:pStyle w:val="ListParagraph"/>
        <w:numPr>
          <w:ilvl w:val="3"/>
          <w:numId w:val="1"/>
        </w:numPr>
        <w:spacing w:line="360" w:lineRule="auto"/>
        <w:rPr>
          <w:sz w:val="20"/>
          <w:szCs w:val="20"/>
        </w:rPr>
      </w:pPr>
      <w:r w:rsidRPr="003B70B8">
        <w:rPr>
          <w:sz w:val="20"/>
        </w:rPr>
        <w:t>Installation</w:t>
      </w:r>
      <w:r w:rsidRPr="003B70B8">
        <w:rPr>
          <w:spacing w:val="-6"/>
          <w:sz w:val="20"/>
        </w:rPr>
        <w:t xml:space="preserve"> </w:t>
      </w:r>
      <w:r w:rsidRPr="003B70B8">
        <w:rPr>
          <w:sz w:val="20"/>
        </w:rPr>
        <w:t>areas</w:t>
      </w:r>
      <w:r w:rsidRPr="003B70B8">
        <w:rPr>
          <w:spacing w:val="-4"/>
          <w:sz w:val="20"/>
        </w:rPr>
        <w:t xml:space="preserve"> </w:t>
      </w:r>
      <w:r w:rsidRPr="003B70B8">
        <w:rPr>
          <w:sz w:val="20"/>
        </w:rPr>
        <w:t>must</w:t>
      </w:r>
      <w:r w:rsidRPr="003B70B8">
        <w:rPr>
          <w:spacing w:val="-6"/>
          <w:sz w:val="20"/>
        </w:rPr>
        <w:t xml:space="preserve"> </w:t>
      </w:r>
      <w:r w:rsidRPr="003B70B8">
        <w:rPr>
          <w:sz w:val="20"/>
        </w:rPr>
        <w:t>be</w:t>
      </w:r>
      <w:r w:rsidRPr="003B70B8">
        <w:rPr>
          <w:spacing w:val="-6"/>
          <w:sz w:val="20"/>
        </w:rPr>
        <w:t xml:space="preserve"> </w:t>
      </w:r>
      <w:r w:rsidRPr="003B70B8">
        <w:rPr>
          <w:sz w:val="20"/>
        </w:rPr>
        <w:t>kept</w:t>
      </w:r>
      <w:r w:rsidRPr="003B70B8">
        <w:rPr>
          <w:spacing w:val="-6"/>
          <w:sz w:val="20"/>
        </w:rPr>
        <w:t xml:space="preserve"> </w:t>
      </w:r>
      <w:r w:rsidRPr="003B70B8">
        <w:rPr>
          <w:sz w:val="20"/>
        </w:rPr>
        <w:t>free</w:t>
      </w:r>
      <w:r w:rsidRPr="003B70B8">
        <w:rPr>
          <w:spacing w:val="-6"/>
          <w:sz w:val="20"/>
        </w:rPr>
        <w:t xml:space="preserve"> </w:t>
      </w:r>
      <w:r w:rsidRPr="003B70B8">
        <w:rPr>
          <w:sz w:val="20"/>
        </w:rPr>
        <w:t>from</w:t>
      </w:r>
      <w:r w:rsidRPr="003B70B8">
        <w:rPr>
          <w:spacing w:val="-1"/>
          <w:sz w:val="20"/>
        </w:rPr>
        <w:t xml:space="preserve"> </w:t>
      </w:r>
      <w:r w:rsidRPr="003B70B8">
        <w:rPr>
          <w:sz w:val="20"/>
        </w:rPr>
        <w:t>traffic</w:t>
      </w:r>
      <w:r w:rsidRPr="003B70B8">
        <w:rPr>
          <w:spacing w:val="-4"/>
          <w:sz w:val="20"/>
        </w:rPr>
        <w:t xml:space="preserve"> </w:t>
      </w:r>
      <w:r w:rsidRPr="003B70B8">
        <w:rPr>
          <w:sz w:val="20"/>
        </w:rPr>
        <w:t>and</w:t>
      </w:r>
      <w:r w:rsidRPr="003B70B8">
        <w:rPr>
          <w:spacing w:val="-6"/>
          <w:sz w:val="20"/>
        </w:rPr>
        <w:t xml:space="preserve"> </w:t>
      </w:r>
      <w:r w:rsidRPr="003B70B8">
        <w:rPr>
          <w:sz w:val="20"/>
        </w:rPr>
        <w:t>other</w:t>
      </w:r>
      <w:r w:rsidRPr="003B70B8">
        <w:rPr>
          <w:spacing w:val="-5"/>
          <w:sz w:val="20"/>
        </w:rPr>
        <w:t xml:space="preserve"> </w:t>
      </w:r>
      <w:r w:rsidRPr="003B70B8">
        <w:rPr>
          <w:sz w:val="20"/>
        </w:rPr>
        <w:t>trades</w:t>
      </w:r>
      <w:r w:rsidRPr="003B70B8">
        <w:rPr>
          <w:spacing w:val="-4"/>
          <w:sz w:val="20"/>
        </w:rPr>
        <w:t xml:space="preserve"> </w:t>
      </w:r>
      <w:r w:rsidRPr="003B70B8">
        <w:rPr>
          <w:sz w:val="20"/>
        </w:rPr>
        <w:t>during</w:t>
      </w:r>
      <w:r w:rsidRPr="003B70B8">
        <w:rPr>
          <w:spacing w:val="-6"/>
          <w:sz w:val="20"/>
        </w:rPr>
        <w:t xml:space="preserve"> </w:t>
      </w:r>
      <w:r w:rsidRPr="003B70B8">
        <w:rPr>
          <w:sz w:val="20"/>
        </w:rPr>
        <w:t>the application procedure and cure time.</w:t>
      </w:r>
    </w:p>
    <w:p w:rsidRPr="003B70B8" w:rsidR="00D82115" w:rsidP="003B70B8" w:rsidRDefault="003C07D4" w14:paraId="72D181C4" w14:textId="2E71346F">
      <w:pPr>
        <w:pStyle w:val="ListParagraph"/>
        <w:numPr>
          <w:ilvl w:val="3"/>
          <w:numId w:val="1"/>
        </w:numPr>
        <w:spacing w:line="360" w:lineRule="auto"/>
        <w:rPr>
          <w:sz w:val="20"/>
          <w:szCs w:val="20"/>
        </w:rPr>
      </w:pPr>
      <w:r w:rsidRPr="003B70B8">
        <w:rPr>
          <w:sz w:val="20"/>
          <w:szCs w:val="20"/>
        </w:rPr>
        <w:t>Prohibit traffic on the floor for 48 hours after installation.  Avoid heavy abrasion and chemical exposure for 7 days after installation.  Allow 72 hours minimum for vehicular traffic.</w:t>
      </w:r>
    </w:p>
    <w:p w:rsidRPr="003B70B8" w:rsidR="00BC6FF4" w:rsidP="003B70B8" w:rsidRDefault="00BC6FF4" w14:paraId="24B4F4C4" w14:textId="36DF709B">
      <w:pPr>
        <w:pStyle w:val="ListParagraph"/>
        <w:numPr>
          <w:ilvl w:val="1"/>
          <w:numId w:val="1"/>
        </w:numPr>
        <w:spacing w:line="360" w:lineRule="auto"/>
        <w:rPr>
          <w:sz w:val="20"/>
          <w:szCs w:val="20"/>
        </w:rPr>
      </w:pPr>
      <w:r w:rsidRPr="003B70B8">
        <w:rPr>
          <w:sz w:val="20"/>
          <w:szCs w:val="20"/>
        </w:rPr>
        <w:t>CLEANING</w:t>
      </w:r>
    </w:p>
    <w:p w:rsidRPr="003B70B8" w:rsidR="00811C31" w:rsidP="003B70B8" w:rsidRDefault="00523A98" w14:paraId="05263C55" w14:textId="0B3F8B0D">
      <w:pPr>
        <w:pStyle w:val="ListParagraph"/>
        <w:numPr>
          <w:ilvl w:val="2"/>
          <w:numId w:val="1"/>
        </w:numPr>
        <w:spacing w:line="360" w:lineRule="auto"/>
        <w:rPr>
          <w:sz w:val="20"/>
          <w:szCs w:val="20"/>
        </w:rPr>
      </w:pPr>
      <w:r w:rsidRPr="003B70B8">
        <w:rPr>
          <w:rFonts w:cs="Calibri Light"/>
          <w:sz w:val="20"/>
          <w:szCs w:val="20"/>
        </w:rPr>
        <w:t xml:space="preserve">Remove </w:t>
      </w:r>
      <w:r w:rsidRPr="003B70B8" w:rsidR="00EC2FF0">
        <w:rPr>
          <w:rFonts w:cs="Calibri Light"/>
          <w:sz w:val="20"/>
          <w:szCs w:val="20"/>
        </w:rPr>
        <w:t>the remaining</w:t>
      </w:r>
      <w:r w:rsidRPr="003B70B8">
        <w:rPr>
          <w:rFonts w:cs="Calibri Light"/>
          <w:sz w:val="20"/>
          <w:szCs w:val="20"/>
        </w:rPr>
        <w:t xml:space="preserve"> debris promptly from </w:t>
      </w:r>
      <w:r w:rsidRPr="003B70B8" w:rsidR="00EC2FF0">
        <w:rPr>
          <w:rFonts w:cs="Calibri Light"/>
          <w:sz w:val="20"/>
          <w:szCs w:val="20"/>
        </w:rPr>
        <w:t>the work</w:t>
      </w:r>
      <w:r w:rsidRPr="003B70B8">
        <w:rPr>
          <w:rFonts w:cs="Calibri Light"/>
          <w:sz w:val="20"/>
          <w:szCs w:val="20"/>
        </w:rPr>
        <w:t xml:space="preserve"> area and dispose </w:t>
      </w:r>
      <w:r w:rsidRPr="003B70B8" w:rsidR="00EC2FF0">
        <w:rPr>
          <w:rFonts w:cs="Calibri Light"/>
          <w:sz w:val="20"/>
          <w:szCs w:val="20"/>
        </w:rPr>
        <w:t>of it</w:t>
      </w:r>
      <w:r w:rsidRPr="003B70B8">
        <w:rPr>
          <w:rFonts w:cs="Calibri Light"/>
          <w:sz w:val="20"/>
          <w:szCs w:val="20"/>
        </w:rPr>
        <w:t xml:space="preserve"> properly.</w:t>
      </w:r>
    </w:p>
    <w:p w:rsidRPr="003B70B8" w:rsidR="00523A98" w:rsidP="003B70B8" w:rsidRDefault="00F31ACA" w14:paraId="6757F286" w14:textId="40B3B3A9">
      <w:pPr>
        <w:pStyle w:val="ListParagraph"/>
        <w:numPr>
          <w:ilvl w:val="2"/>
          <w:numId w:val="1"/>
        </w:numPr>
        <w:spacing w:line="360" w:lineRule="auto"/>
        <w:rPr>
          <w:sz w:val="20"/>
          <w:szCs w:val="20"/>
        </w:rPr>
      </w:pPr>
      <w:r w:rsidRPr="003B70B8">
        <w:rPr>
          <w:rFonts w:cs="Calibri Light"/>
          <w:sz w:val="20"/>
          <w:szCs w:val="20"/>
        </w:rPr>
        <w:t>Remove spilled, splashed, or splattered coating materials from all surfaces.</w:t>
      </w:r>
    </w:p>
    <w:p w:rsidRPr="003B70B8" w:rsidR="00F31ACA" w:rsidP="003B70B8" w:rsidRDefault="00BA6CC3" w14:paraId="24D5B685" w14:textId="2C15D6DD">
      <w:pPr>
        <w:pStyle w:val="ListParagraph"/>
        <w:numPr>
          <w:ilvl w:val="2"/>
          <w:numId w:val="1"/>
        </w:numPr>
        <w:spacing w:line="360" w:lineRule="auto"/>
        <w:rPr>
          <w:sz w:val="20"/>
          <w:szCs w:val="20"/>
        </w:rPr>
      </w:pPr>
      <w:r w:rsidRPr="003B70B8">
        <w:rPr>
          <w:rFonts w:cs="Calibri Light"/>
          <w:sz w:val="20"/>
          <w:szCs w:val="20"/>
        </w:rPr>
        <w:t xml:space="preserve">Do not mar </w:t>
      </w:r>
      <w:r w:rsidRPr="003B70B8" w:rsidR="00EC2FF0">
        <w:rPr>
          <w:rFonts w:cs="Calibri Light"/>
          <w:sz w:val="20"/>
          <w:szCs w:val="20"/>
        </w:rPr>
        <w:t>the surface</w:t>
      </w:r>
      <w:r w:rsidRPr="003B70B8">
        <w:rPr>
          <w:rFonts w:cs="Calibri Light"/>
          <w:sz w:val="20"/>
          <w:szCs w:val="20"/>
        </w:rPr>
        <w:t xml:space="preserve"> finish of items being cleaned.</w:t>
      </w:r>
    </w:p>
    <w:p w:rsidRPr="003B70B8" w:rsidR="00BA6CC3" w:rsidP="003B70B8" w:rsidRDefault="00EC2FF0" w14:paraId="6286D6B6" w14:textId="76D957CE">
      <w:pPr>
        <w:pStyle w:val="ListParagraph"/>
        <w:numPr>
          <w:ilvl w:val="2"/>
          <w:numId w:val="1"/>
        </w:numPr>
        <w:spacing w:line="360" w:lineRule="auto"/>
        <w:rPr>
          <w:sz w:val="20"/>
          <w:szCs w:val="20"/>
        </w:rPr>
      </w:pPr>
      <w:r w:rsidRPr="003B70B8">
        <w:rPr>
          <w:rFonts w:cs="Calibri Light"/>
          <w:sz w:val="20"/>
          <w:szCs w:val="20"/>
        </w:rPr>
        <w:t>Clean up</w:t>
      </w:r>
      <w:r w:rsidRPr="003B70B8" w:rsidR="000B2B40">
        <w:rPr>
          <w:rFonts w:cs="Calibri Light"/>
          <w:sz w:val="20"/>
          <w:szCs w:val="20"/>
        </w:rPr>
        <w:t xml:space="preserve"> tools and other equipment with warm, soapy water before coating dries.</w:t>
      </w:r>
    </w:p>
    <w:p w:rsidRPr="003B70B8" w:rsidR="000B2B40" w:rsidP="003B70B8" w:rsidRDefault="00EC2FF0" w14:paraId="3BD7272D" w14:textId="49CC5127">
      <w:pPr>
        <w:pStyle w:val="ListParagraph"/>
        <w:numPr>
          <w:ilvl w:val="2"/>
          <w:numId w:val="1"/>
        </w:numPr>
        <w:spacing w:line="360" w:lineRule="auto"/>
        <w:rPr>
          <w:sz w:val="20"/>
          <w:szCs w:val="20"/>
        </w:rPr>
      </w:pPr>
      <w:r w:rsidRPr="003B70B8">
        <w:rPr>
          <w:rFonts w:cs="Calibri Light"/>
          <w:sz w:val="20"/>
          <w:szCs w:val="20"/>
        </w:rPr>
        <w:t>Review product labels for proper disposal of unused products and empty containers.</w:t>
      </w:r>
    </w:p>
    <w:p w:rsidRPr="003B70B8" w:rsidR="009B6083" w:rsidP="003B70B8" w:rsidRDefault="009B6083" w14:paraId="07B4EA74" w14:textId="7A2889F5">
      <w:pPr>
        <w:pStyle w:val="ListParagraph"/>
        <w:numPr>
          <w:ilvl w:val="1"/>
          <w:numId w:val="1"/>
        </w:numPr>
        <w:spacing w:line="360" w:lineRule="auto"/>
        <w:rPr>
          <w:sz w:val="20"/>
          <w:szCs w:val="20"/>
        </w:rPr>
      </w:pPr>
      <w:r w:rsidRPr="003B70B8">
        <w:rPr>
          <w:sz w:val="20"/>
          <w:szCs w:val="20"/>
        </w:rPr>
        <w:t>MAINTENANCE</w:t>
      </w:r>
    </w:p>
    <w:p w:rsidRPr="003B70B8" w:rsidR="009B6083" w:rsidP="003B70B8" w:rsidRDefault="00D706B4" w14:paraId="68A06D85" w14:textId="633F1639">
      <w:pPr>
        <w:pStyle w:val="ListParagraph"/>
        <w:numPr>
          <w:ilvl w:val="2"/>
          <w:numId w:val="1"/>
        </w:numPr>
        <w:spacing w:line="360" w:lineRule="auto"/>
        <w:rPr>
          <w:sz w:val="20"/>
          <w:szCs w:val="20"/>
        </w:rPr>
      </w:pPr>
      <w:r w:rsidRPr="003B70B8">
        <w:rPr>
          <w:sz w:val="20"/>
          <w:szCs w:val="20"/>
        </w:rPr>
        <w:t>The contractor</w:t>
      </w:r>
      <w:r w:rsidRPr="003B70B8" w:rsidR="0017408E">
        <w:rPr>
          <w:sz w:val="20"/>
          <w:szCs w:val="20"/>
        </w:rPr>
        <w:t xml:space="preserve"> shall provide maintenance and cleaning instructions for the floor system upon completion to the owner or party designated by </w:t>
      </w:r>
      <w:r>
        <w:rPr>
          <w:sz w:val="20"/>
          <w:szCs w:val="20"/>
        </w:rPr>
        <w:t xml:space="preserve">the </w:t>
      </w:r>
      <w:r w:rsidRPr="003B70B8" w:rsidR="0017408E">
        <w:rPr>
          <w:sz w:val="20"/>
          <w:szCs w:val="20"/>
        </w:rPr>
        <w:t xml:space="preserve">owner.  </w:t>
      </w:r>
      <w:r>
        <w:rPr>
          <w:sz w:val="20"/>
          <w:szCs w:val="20"/>
        </w:rPr>
        <w:t xml:space="preserve">The owner is responsible for maintaining and cleaning the surface as required by the </w:t>
      </w:r>
      <w:r w:rsidRPr="003B70B8" w:rsidR="00C318C2">
        <w:rPr>
          <w:sz w:val="20"/>
          <w:szCs w:val="20"/>
        </w:rPr>
        <w:t>warranty.</w:t>
      </w:r>
    </w:p>
    <w:p w:rsidR="00F16816" w:rsidP="003B70B8" w:rsidRDefault="00C318C2" w14:paraId="629C3F7F" w14:textId="40BD7108">
      <w:pPr>
        <w:pStyle w:val="ListParagraph"/>
        <w:numPr>
          <w:ilvl w:val="2"/>
          <w:numId w:val="1"/>
        </w:numPr>
        <w:spacing w:line="360" w:lineRule="auto"/>
        <w:rPr>
          <w:sz w:val="20"/>
          <w:szCs w:val="20"/>
        </w:rPr>
      </w:pPr>
      <w:r w:rsidRPr="009A63ED">
        <w:rPr>
          <w:sz w:val="20"/>
          <w:szCs w:val="20"/>
        </w:rPr>
        <w:t xml:space="preserve">Contact Arizona Polymer Flooring </w:t>
      </w:r>
      <w:r w:rsidR="002A0606">
        <w:rPr>
          <w:sz w:val="20"/>
          <w:szCs w:val="20"/>
        </w:rPr>
        <w:t xml:space="preserve">(APF) Technical Services for additional information regarding proper cleaning and maintenance procedures based on the </w:t>
      </w:r>
      <w:r w:rsidRPr="009A63ED">
        <w:rPr>
          <w:sz w:val="20"/>
          <w:szCs w:val="20"/>
        </w:rPr>
        <w:t>specified system installed.</w:t>
      </w:r>
    </w:p>
    <w:p w:rsidRPr="00226B95" w:rsidR="00F16816" w:rsidP="00226B95" w:rsidRDefault="009A63ED" w14:paraId="7A29934F" w14:textId="7017A23F">
      <w:pPr>
        <w:pStyle w:val="ListParagraph"/>
        <w:numPr>
          <w:ilvl w:val="2"/>
          <w:numId w:val="1"/>
        </w:numPr>
        <w:spacing w:line="360" w:lineRule="auto"/>
        <w:rPr>
          <w:sz w:val="20"/>
          <w:szCs w:val="20"/>
        </w:rPr>
      </w:pPr>
      <w:r>
        <w:rPr>
          <w:sz w:val="20"/>
          <w:szCs w:val="20"/>
        </w:rPr>
        <w:t xml:space="preserve">Refer to the APF Cleaning &amp; Maintenance for New Floor Systems guide at </w:t>
      </w:r>
      <w:hyperlink w:history="1" r:id="rId10">
        <w:r w:rsidRPr="00132811" w:rsidR="00592EF3">
          <w:rPr>
            <w:rStyle w:val="Hyperlink"/>
            <w:sz w:val="20"/>
            <w:szCs w:val="20"/>
          </w:rPr>
          <w:t>www.apfepoxy.com</w:t>
        </w:r>
      </w:hyperlink>
      <w:r w:rsidR="00226B95">
        <w:rPr>
          <w:sz w:val="20"/>
          <w:szCs w:val="20"/>
        </w:rPr>
        <w:t>.</w:t>
      </w:r>
    </w:p>
    <w:p w:rsidRPr="003B70B8" w:rsidR="00BC6FF4" w:rsidP="003B70B8" w:rsidRDefault="00BC6FF4" w14:paraId="6B3F4EC1" w14:textId="5C677308">
      <w:pPr>
        <w:pStyle w:val="ListParagraph"/>
        <w:numPr>
          <w:ilvl w:val="1"/>
          <w:numId w:val="1"/>
        </w:numPr>
        <w:spacing w:line="360" w:lineRule="auto"/>
        <w:rPr>
          <w:sz w:val="20"/>
          <w:szCs w:val="20"/>
        </w:rPr>
      </w:pPr>
      <w:r w:rsidRPr="003B70B8">
        <w:rPr>
          <w:sz w:val="20"/>
          <w:szCs w:val="20"/>
        </w:rPr>
        <w:t>SLIP AND FALL PRECAUTIONS</w:t>
      </w:r>
    </w:p>
    <w:p w:rsidRPr="003B70B8" w:rsidR="00FD4F24" w:rsidP="003B70B8" w:rsidRDefault="00A019EE" w14:paraId="4FCAEE06" w14:textId="45E2FA22">
      <w:pPr>
        <w:pStyle w:val="ListParagraph"/>
        <w:numPr>
          <w:ilvl w:val="2"/>
          <w:numId w:val="1"/>
        </w:numPr>
        <w:spacing w:line="360" w:lineRule="auto"/>
        <w:rPr>
          <w:sz w:val="20"/>
          <w:szCs w:val="20"/>
        </w:rPr>
      </w:pPr>
      <w:r w:rsidRPr="003B70B8">
        <w:rPr>
          <w:rFonts w:cs="Calibri Light"/>
          <w:sz w:val="20"/>
          <w:szCs w:val="20"/>
        </w:rPr>
        <w:t xml:space="preserve">OSHA, American Disabilities Act (ADA), and </w:t>
      </w:r>
      <w:r w:rsidR="00B66068">
        <w:rPr>
          <w:rFonts w:cs="Calibri Light"/>
          <w:sz w:val="20"/>
          <w:szCs w:val="20"/>
        </w:rPr>
        <w:t>t</w:t>
      </w:r>
      <w:r w:rsidRPr="003B70B8">
        <w:rPr>
          <w:rFonts w:cs="Calibri Light"/>
          <w:sz w:val="20"/>
          <w:szCs w:val="20"/>
        </w:rPr>
        <w:t>he Federal Housing Act (FHA) have now set enforceable standards for slip-resistance on pedestrian surfaces.  ICP Construction/Arizona Polymer Flooring {APF} recommends the use of angular slip-resistant aggregate in all coatings or flooring systems that may be exposed to wet, oily/greasy, or otherwise potentially slippery conditions.  It is the end user’s responsibility to provide a flooring system that meets current safety standards.  ICP Construction/Arizona Polymer Flooring {APF} or its sales agents will not be responsible for injury incurred in a slip and fall accident. Please consult local building codes for the current coefficient of friction requirement</w:t>
      </w:r>
      <w:r w:rsidRPr="003B70B8" w:rsidR="00883378">
        <w:rPr>
          <w:rFonts w:cs="Calibri Light"/>
          <w:sz w:val="20"/>
          <w:szCs w:val="20"/>
        </w:rPr>
        <w:t>.</w:t>
      </w:r>
    </w:p>
    <w:p w:rsidRPr="003B70B8" w:rsidR="00BC6FF4" w:rsidP="003B70B8" w:rsidRDefault="00BC6FF4" w14:paraId="2DC2062E" w14:textId="5885BA30">
      <w:pPr>
        <w:pStyle w:val="ListParagraph"/>
        <w:numPr>
          <w:ilvl w:val="1"/>
          <w:numId w:val="1"/>
        </w:numPr>
        <w:spacing w:line="360" w:lineRule="auto"/>
        <w:rPr>
          <w:sz w:val="20"/>
          <w:szCs w:val="20"/>
        </w:rPr>
      </w:pPr>
      <w:r w:rsidRPr="003B70B8">
        <w:rPr>
          <w:sz w:val="20"/>
          <w:szCs w:val="20"/>
        </w:rPr>
        <w:t>WARRANTY</w:t>
      </w:r>
    </w:p>
    <w:p w:rsidRPr="003B70B8" w:rsidR="00D35E8A" w:rsidP="003B70B8" w:rsidRDefault="00BF20B0" w14:paraId="0ACD00E9" w14:textId="355C4C1D">
      <w:pPr>
        <w:pStyle w:val="ListParagraph"/>
        <w:numPr>
          <w:ilvl w:val="2"/>
          <w:numId w:val="1"/>
        </w:numPr>
        <w:spacing w:line="360" w:lineRule="auto"/>
        <w:rPr>
          <w:sz w:val="20"/>
          <w:szCs w:val="20"/>
        </w:rPr>
      </w:pPr>
      <w:r>
        <w:rPr>
          <w:sz w:val="20"/>
          <w:szCs w:val="20"/>
        </w:rPr>
        <w:lastRenderedPageBreak/>
        <w:t>The m</w:t>
      </w:r>
      <w:r w:rsidRPr="003B70B8" w:rsidR="00D35E8A">
        <w:rPr>
          <w:sz w:val="20"/>
          <w:szCs w:val="20"/>
        </w:rPr>
        <w:t>anufacturer shall guarantee that this material shall be free from defects and comply with p</w:t>
      </w:r>
      <w:r w:rsidRPr="003B70B8" w:rsidR="00F63EBC">
        <w:rPr>
          <w:sz w:val="20"/>
          <w:szCs w:val="20"/>
        </w:rPr>
        <w:t>ublished specifications.</w:t>
      </w:r>
    </w:p>
    <w:p w:rsidRPr="003B70B8" w:rsidR="00C67354" w:rsidP="003B70B8" w:rsidRDefault="00241E38" w14:paraId="1EEDE336" w14:textId="43F15625">
      <w:pPr>
        <w:pStyle w:val="ListParagraph"/>
        <w:numPr>
          <w:ilvl w:val="3"/>
          <w:numId w:val="1"/>
        </w:numPr>
        <w:spacing w:line="360" w:lineRule="auto"/>
        <w:rPr>
          <w:sz w:val="20"/>
          <w:szCs w:val="20"/>
        </w:rPr>
      </w:pPr>
      <w:r w:rsidRPr="003B70B8">
        <w:rPr>
          <w:rFonts w:cs="Calibri Light"/>
          <w:sz w:val="20"/>
          <w:szCs w:val="20"/>
        </w:rPr>
        <w:t>Extent of warranty shall be limited to the repair or replacement of defective surfaces at no cost to the Owner, and for any damage directly resulting from such defects during the warranty period of one (1) year.  The warranty shall not include any remedy for repair labor, or for defects caused by abuse, improper maintenance or operation, or by normal wear, tear and usage.  Contact the manufacturer for the entire warranty.  This section is informative only and does not constitute a warranty.</w:t>
      </w:r>
    </w:p>
    <w:p w:rsidRPr="003B70B8" w:rsidR="00811A44" w:rsidP="003B70B8" w:rsidRDefault="00C67354" w14:paraId="73F17AC9" w14:textId="3C616279">
      <w:pPr>
        <w:pStyle w:val="ListParagraph"/>
        <w:numPr>
          <w:ilvl w:val="2"/>
          <w:numId w:val="1"/>
        </w:numPr>
        <w:spacing w:line="360" w:lineRule="auto"/>
        <w:rPr>
          <w:sz w:val="20"/>
          <w:szCs w:val="20"/>
        </w:rPr>
      </w:pPr>
      <w:r w:rsidRPr="1C6CA86D">
        <w:rPr>
          <w:rFonts w:cs="Calibri Light"/>
          <w:sz w:val="20"/>
          <w:szCs w:val="20"/>
        </w:rPr>
        <w:t xml:space="preserve">Installer shall provide </w:t>
      </w:r>
      <w:r w:rsidRPr="1C6CA86D" w:rsidR="10CCD9CA">
        <w:rPr>
          <w:rFonts w:cs="Calibri Light"/>
          <w:sz w:val="20"/>
          <w:szCs w:val="20"/>
        </w:rPr>
        <w:t>the Owner</w:t>
      </w:r>
      <w:r w:rsidRPr="1C6CA86D">
        <w:rPr>
          <w:rFonts w:cs="Calibri Light"/>
          <w:sz w:val="20"/>
          <w:szCs w:val="20"/>
        </w:rPr>
        <w:t xml:space="preserve">, through Assessor, Architect/Engineer, with an acceptable form of warranty against defects in workmanship for one (1) year from </w:t>
      </w:r>
      <w:r w:rsidRPr="1C6CA86D" w:rsidR="00BF20B0">
        <w:rPr>
          <w:rFonts w:cs="Calibri Light"/>
          <w:sz w:val="20"/>
          <w:szCs w:val="20"/>
        </w:rPr>
        <w:t xml:space="preserve">the </w:t>
      </w:r>
      <w:r w:rsidRPr="1C6CA86D">
        <w:rPr>
          <w:rFonts w:cs="Calibri Light"/>
          <w:sz w:val="20"/>
          <w:szCs w:val="20"/>
        </w:rPr>
        <w:t>date of substantial completion.</w:t>
      </w:r>
    </w:p>
    <w:p w:rsidRPr="003B70B8" w:rsidR="00284C39" w:rsidP="003B70B8" w:rsidRDefault="00284C39" w14:paraId="78B15D03" w14:textId="77777777">
      <w:pPr>
        <w:spacing w:line="360" w:lineRule="auto"/>
        <w:rPr>
          <w:sz w:val="20"/>
          <w:szCs w:val="20"/>
        </w:rPr>
      </w:pPr>
    </w:p>
    <w:sectPr w:rsidRPr="003B70B8" w:rsidR="00284C39">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AEE" w:rsidP="00021022" w:rsidRDefault="00961AEE" w14:paraId="554B9260" w14:textId="77777777">
      <w:pPr>
        <w:spacing w:after="0" w:line="240" w:lineRule="auto"/>
      </w:pPr>
      <w:r>
        <w:separator/>
      </w:r>
    </w:p>
  </w:endnote>
  <w:endnote w:type="continuationSeparator" w:id="0">
    <w:p w:rsidR="00961AEE" w:rsidP="00021022" w:rsidRDefault="00961AEE" w14:paraId="309776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1022" w:rsidR="00021022" w:rsidRDefault="00021022" w14:paraId="24010B90" w14:textId="16339BD1">
    <w:pPr>
      <w:pStyle w:val="Footer"/>
      <w:rPr>
        <w:sz w:val="16"/>
        <w:szCs w:val="16"/>
      </w:rPr>
    </w:pPr>
    <w:r w:rsidRPr="00767FDB">
      <w:rPr>
        <w:sz w:val="16"/>
        <w:szCs w:val="16"/>
      </w:rPr>
      <w:t xml:space="preserve">SECTION </w:t>
    </w:r>
    <w:r w:rsidR="00767FDB">
      <w:rPr>
        <w:sz w:val="16"/>
        <w:szCs w:val="16"/>
      </w:rPr>
      <w:t>09742 THIN FILM EPOXY COATING 08</w:t>
    </w:r>
    <w:r w:rsidRPr="00021022">
      <w:rPr>
        <w:sz w:val="16"/>
        <w:szCs w:val="16"/>
      </w:rPr>
      <w:t>.2025</w:t>
    </w:r>
  </w:p>
  <w:p w:rsidRPr="00021022" w:rsidR="00021022" w:rsidRDefault="00021022" w14:paraId="3F1DC0AD" w14:textId="120DFFF4">
    <w:pPr>
      <w:pStyle w:val="Footer"/>
      <w:rPr>
        <w:sz w:val="16"/>
        <w:szCs w:val="16"/>
      </w:rPr>
    </w:pPr>
    <w:r w:rsidRPr="00021022">
      <w:rPr>
        <w:sz w:val="16"/>
        <w:szCs w:val="16"/>
      </w:rPr>
      <w:t>PREPARED FOR USE OF/FOR ________________________</w:t>
    </w:r>
  </w:p>
  <w:p w:rsidR="00021022" w:rsidRDefault="00021022" w14:paraId="3E64E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AEE" w:rsidP="00021022" w:rsidRDefault="00961AEE" w14:paraId="6208235C" w14:textId="77777777">
      <w:pPr>
        <w:spacing w:after="0" w:line="240" w:lineRule="auto"/>
      </w:pPr>
      <w:r>
        <w:separator/>
      </w:r>
    </w:p>
  </w:footnote>
  <w:footnote w:type="continuationSeparator" w:id="0">
    <w:p w:rsidR="00961AEE" w:rsidP="00021022" w:rsidRDefault="00961AEE" w14:paraId="019A92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022" w:rsidRDefault="00021022" w14:paraId="095042AF" w14:textId="60594D78">
    <w:pPr>
      <w:pStyle w:val="Header"/>
      <w:tabs>
        <w:tab w:val="clear" w:pos="4680"/>
        <w:tab w:val="clear" w:pos="9360"/>
      </w:tabs>
      <w:jc w:val="right"/>
    </w:pPr>
    <w:r w:rsidRPr="00021022">
      <w:fldChar w:fldCharType="begin"/>
    </w:r>
    <w:r w:rsidRPr="00021022">
      <w:instrText xml:space="preserve"> PAGE   \* MERGEFORMAT </w:instrText>
    </w:r>
    <w:r w:rsidRPr="00021022">
      <w:fldChar w:fldCharType="separate"/>
    </w:r>
    <w:r w:rsidRPr="00021022">
      <w:rPr>
        <w:noProof/>
      </w:rPr>
      <w:t>2</w:t>
    </w:r>
    <w:r w:rsidRPr="00021022">
      <w:fldChar w:fldCharType="end"/>
    </w:r>
  </w:p>
  <w:p w:rsidRPr="00021022" w:rsidR="00021022" w:rsidRDefault="00021022" w14:paraId="2C353FC2" w14:textId="0D5D3972">
    <w:pPr>
      <w:pStyle w:val="Header"/>
      <w:tabs>
        <w:tab w:val="clear" w:pos="4680"/>
        <w:tab w:val="clear" w:pos="9360"/>
      </w:tabs>
      <w:jc w:val="right"/>
      <w:rPr>
        <w:sz w:val="16"/>
        <w:szCs w:val="16"/>
      </w:rPr>
    </w:pPr>
    <w:r w:rsidRPr="00767FDB">
      <w:rPr>
        <w:sz w:val="16"/>
        <w:szCs w:val="16"/>
      </w:rPr>
      <w:t xml:space="preserve">SECTION </w:t>
    </w:r>
    <w:r w:rsidR="00767FDB">
      <w:rPr>
        <w:sz w:val="16"/>
        <w:szCs w:val="16"/>
      </w:rPr>
      <w:t>09742</w:t>
    </w:r>
    <w:r w:rsidRPr="00021022">
      <w:rPr>
        <w:sz w:val="16"/>
        <w:szCs w:val="16"/>
      </w:rPr>
      <w:t xml:space="preserve"> </w:t>
    </w:r>
    <w:r w:rsidR="00767FDB">
      <w:rPr>
        <w:sz w:val="16"/>
        <w:szCs w:val="16"/>
      </w:rPr>
      <w:t>THIN FILM EPOXY COATING</w:t>
    </w:r>
  </w:p>
  <w:p w:rsidR="00021022" w:rsidRDefault="00021022" w14:paraId="6ED22F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8CA"/>
    <w:multiLevelType w:val="hybridMultilevel"/>
    <w:tmpl w:val="57002086"/>
    <w:lvl w:ilvl="0" w:tplc="AB5A22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524CC2"/>
    <w:multiLevelType w:val="hybridMultilevel"/>
    <w:tmpl w:val="E3027F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662FF"/>
    <w:multiLevelType w:val="multilevel"/>
    <w:tmpl w:val="71067A42"/>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upperLetter"/>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8D30C00"/>
    <w:multiLevelType w:val="hybridMultilevel"/>
    <w:tmpl w:val="320EA0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86208B"/>
    <w:multiLevelType w:val="multilevel"/>
    <w:tmpl w:val="5D947DFA"/>
    <w:lvl w:ilvl="0">
      <w:start w:val="3"/>
      <w:numFmt w:val="decimal"/>
      <w:lvlText w:val="%1"/>
      <w:lvlJc w:val="left"/>
      <w:pPr>
        <w:ind w:left="856" w:hanging="497"/>
      </w:pPr>
      <w:rPr>
        <w:rFonts w:hint="default"/>
        <w:lang w:val="en-US" w:eastAsia="en-US" w:bidi="ar-SA"/>
      </w:rPr>
    </w:lvl>
    <w:lvl w:ilvl="1">
      <w:start w:val="1"/>
      <w:numFmt w:val="decimalZero"/>
      <w:lvlText w:val="%1.%2"/>
      <w:lvlJc w:val="left"/>
      <w:pPr>
        <w:ind w:left="856" w:hanging="497"/>
      </w:pPr>
      <w:rPr>
        <w:rFonts w:hint="default" w:ascii="Arial" w:hAnsi="Arial" w:eastAsia="Arial" w:cs="Arial"/>
        <w:b w:val="0"/>
        <w:bCs w:val="0"/>
        <w:i w:val="0"/>
        <w:iCs w:val="0"/>
        <w:spacing w:val="-1"/>
        <w:w w:val="99"/>
        <w:sz w:val="20"/>
        <w:szCs w:val="20"/>
        <w:lang w:val="en-US" w:eastAsia="en-US" w:bidi="ar-SA"/>
      </w:rPr>
    </w:lvl>
    <w:lvl w:ilvl="2">
      <w:start w:val="1"/>
      <w:numFmt w:val="upperLetter"/>
      <w:lvlText w:val="%3."/>
      <w:lvlJc w:val="left"/>
      <w:pPr>
        <w:ind w:left="1799" w:hanging="720"/>
      </w:pPr>
      <w:rPr>
        <w:rFonts w:hint="default" w:ascii="Arial" w:hAnsi="Arial" w:eastAsia="Arial" w:cs="Arial"/>
        <w:b w:val="0"/>
        <w:bCs w:val="0"/>
        <w:i w:val="0"/>
        <w:iCs w:val="0"/>
        <w:spacing w:val="-1"/>
        <w:w w:val="99"/>
        <w:sz w:val="20"/>
        <w:szCs w:val="20"/>
        <w:lang w:val="en-US" w:eastAsia="en-US" w:bidi="ar-SA"/>
      </w:rPr>
    </w:lvl>
    <w:lvl w:ilvl="3">
      <w:start w:val="1"/>
      <w:numFmt w:val="decimal"/>
      <w:lvlText w:val="%4."/>
      <w:lvlJc w:val="left"/>
      <w:pPr>
        <w:ind w:left="2519" w:hanging="720"/>
      </w:pPr>
      <w:rPr>
        <w:rFonts w:hint="default" w:ascii="Arial" w:hAnsi="Arial" w:eastAsia="Arial" w:cs="Arial"/>
        <w:b w:val="0"/>
        <w:bCs w:val="0"/>
        <w:i w:val="0"/>
        <w:iCs w:val="0"/>
        <w:spacing w:val="-1"/>
        <w:w w:val="99"/>
        <w:sz w:val="20"/>
        <w:szCs w:val="20"/>
        <w:lang w:val="en-US" w:eastAsia="en-US" w:bidi="ar-SA"/>
      </w:rPr>
    </w:lvl>
    <w:lvl w:ilvl="4">
      <w:numFmt w:val="bullet"/>
      <w:lvlText w:val="•"/>
      <w:lvlJc w:val="left"/>
      <w:pPr>
        <w:ind w:left="4230" w:hanging="720"/>
      </w:pPr>
      <w:rPr>
        <w:rFonts w:hint="default"/>
        <w:lang w:val="en-US" w:eastAsia="en-US" w:bidi="ar-SA"/>
      </w:rPr>
    </w:lvl>
    <w:lvl w:ilvl="5">
      <w:numFmt w:val="bullet"/>
      <w:lvlText w:val="•"/>
      <w:lvlJc w:val="left"/>
      <w:pPr>
        <w:ind w:left="508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795" w:hanging="720"/>
      </w:pPr>
      <w:rPr>
        <w:rFonts w:hint="default"/>
        <w:lang w:val="en-US" w:eastAsia="en-US" w:bidi="ar-SA"/>
      </w:rPr>
    </w:lvl>
    <w:lvl w:ilvl="8">
      <w:numFmt w:val="bullet"/>
      <w:lvlText w:val="•"/>
      <w:lvlJc w:val="left"/>
      <w:pPr>
        <w:ind w:left="7650" w:hanging="720"/>
      </w:pPr>
      <w:rPr>
        <w:rFonts w:hint="default"/>
        <w:lang w:val="en-US" w:eastAsia="en-US" w:bidi="ar-SA"/>
      </w:rPr>
    </w:lvl>
  </w:abstractNum>
  <w:abstractNum w:abstractNumId="5" w15:restartNumberingAfterBreak="0">
    <w:nsid w:val="6CED0C45"/>
    <w:multiLevelType w:val="hybridMultilevel"/>
    <w:tmpl w:val="C0AAEBD6"/>
    <w:lvl w:ilvl="0" w:tplc="9230AAF2">
      <w:start w:val="1"/>
      <w:numFmt w:val="upperLetter"/>
      <w:lvlText w:val="%1."/>
      <w:lvlJc w:val="left"/>
      <w:pPr>
        <w:ind w:left="1620" w:hanging="720"/>
      </w:pPr>
      <w:rPr>
        <w:rFonts w:hint="default" w:cs="Times New Roman"/>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392917">
    <w:abstractNumId w:val="2"/>
  </w:num>
  <w:num w:numId="2" w16cid:durableId="267540190">
    <w:abstractNumId w:val="0"/>
  </w:num>
  <w:num w:numId="3" w16cid:durableId="608589027">
    <w:abstractNumId w:val="3"/>
  </w:num>
  <w:num w:numId="4" w16cid:durableId="199784891">
    <w:abstractNumId w:val="1"/>
  </w:num>
  <w:num w:numId="5" w16cid:durableId="1795782581">
    <w:abstractNumId w:val="4"/>
  </w:num>
  <w:num w:numId="6" w16cid:durableId="139536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39"/>
    <w:rsid w:val="000057BD"/>
    <w:rsid w:val="000139DF"/>
    <w:rsid w:val="00017ABC"/>
    <w:rsid w:val="00021022"/>
    <w:rsid w:val="000362FC"/>
    <w:rsid w:val="000416E2"/>
    <w:rsid w:val="000B2B40"/>
    <w:rsid w:val="000D1A81"/>
    <w:rsid w:val="000E13C3"/>
    <w:rsid w:val="000E1C85"/>
    <w:rsid w:val="00111CA1"/>
    <w:rsid w:val="00133668"/>
    <w:rsid w:val="001415EE"/>
    <w:rsid w:val="0015294A"/>
    <w:rsid w:val="00165ECA"/>
    <w:rsid w:val="0017408E"/>
    <w:rsid w:val="00185EC6"/>
    <w:rsid w:val="001926BB"/>
    <w:rsid w:val="0019571F"/>
    <w:rsid w:val="001A5F28"/>
    <w:rsid w:val="001D2F49"/>
    <w:rsid w:val="001F6BF8"/>
    <w:rsid w:val="001F70FF"/>
    <w:rsid w:val="00204109"/>
    <w:rsid w:val="00214D73"/>
    <w:rsid w:val="00220889"/>
    <w:rsid w:val="00226B95"/>
    <w:rsid w:val="0023475B"/>
    <w:rsid w:val="00240D20"/>
    <w:rsid w:val="00241E38"/>
    <w:rsid w:val="002428EA"/>
    <w:rsid w:val="00281AB8"/>
    <w:rsid w:val="00284C39"/>
    <w:rsid w:val="00286309"/>
    <w:rsid w:val="002A0606"/>
    <w:rsid w:val="002B04E5"/>
    <w:rsid w:val="002C1C7D"/>
    <w:rsid w:val="002C61D1"/>
    <w:rsid w:val="00306429"/>
    <w:rsid w:val="0031202D"/>
    <w:rsid w:val="00317C82"/>
    <w:rsid w:val="003979EF"/>
    <w:rsid w:val="003A0A72"/>
    <w:rsid w:val="003B0C8F"/>
    <w:rsid w:val="003B70B8"/>
    <w:rsid w:val="003C07D4"/>
    <w:rsid w:val="003F7512"/>
    <w:rsid w:val="00423668"/>
    <w:rsid w:val="00441F84"/>
    <w:rsid w:val="00481135"/>
    <w:rsid w:val="004A7B67"/>
    <w:rsid w:val="00504B2C"/>
    <w:rsid w:val="00523A98"/>
    <w:rsid w:val="005341B9"/>
    <w:rsid w:val="00570863"/>
    <w:rsid w:val="00582C91"/>
    <w:rsid w:val="00592EF3"/>
    <w:rsid w:val="005B5EBD"/>
    <w:rsid w:val="005C4642"/>
    <w:rsid w:val="00614835"/>
    <w:rsid w:val="00623BD0"/>
    <w:rsid w:val="00655926"/>
    <w:rsid w:val="006645BA"/>
    <w:rsid w:val="006A60C9"/>
    <w:rsid w:val="006B0993"/>
    <w:rsid w:val="006E4965"/>
    <w:rsid w:val="00700A91"/>
    <w:rsid w:val="00767FDB"/>
    <w:rsid w:val="00786320"/>
    <w:rsid w:val="007B14BD"/>
    <w:rsid w:val="007B59BB"/>
    <w:rsid w:val="007D3C07"/>
    <w:rsid w:val="007E11DF"/>
    <w:rsid w:val="007E7C01"/>
    <w:rsid w:val="00811A44"/>
    <w:rsid w:val="00811C31"/>
    <w:rsid w:val="008206EF"/>
    <w:rsid w:val="0084190E"/>
    <w:rsid w:val="00861AB8"/>
    <w:rsid w:val="00863900"/>
    <w:rsid w:val="00877B70"/>
    <w:rsid w:val="00883378"/>
    <w:rsid w:val="008920BA"/>
    <w:rsid w:val="008A6651"/>
    <w:rsid w:val="008C578D"/>
    <w:rsid w:val="008C7037"/>
    <w:rsid w:val="00900417"/>
    <w:rsid w:val="00905494"/>
    <w:rsid w:val="00961AEE"/>
    <w:rsid w:val="00986ED8"/>
    <w:rsid w:val="009A63ED"/>
    <w:rsid w:val="009B6083"/>
    <w:rsid w:val="009B6CDA"/>
    <w:rsid w:val="009C080F"/>
    <w:rsid w:val="009C4AD7"/>
    <w:rsid w:val="00A019EE"/>
    <w:rsid w:val="00A03D9B"/>
    <w:rsid w:val="00A12760"/>
    <w:rsid w:val="00A139CC"/>
    <w:rsid w:val="00A16AAC"/>
    <w:rsid w:val="00A377FC"/>
    <w:rsid w:val="00A471AF"/>
    <w:rsid w:val="00A52807"/>
    <w:rsid w:val="00A75392"/>
    <w:rsid w:val="00A8386B"/>
    <w:rsid w:val="00A85FD4"/>
    <w:rsid w:val="00A862C7"/>
    <w:rsid w:val="00A909AB"/>
    <w:rsid w:val="00AA7E09"/>
    <w:rsid w:val="00AE1DC5"/>
    <w:rsid w:val="00AF6076"/>
    <w:rsid w:val="00AF7ADA"/>
    <w:rsid w:val="00B308B3"/>
    <w:rsid w:val="00B3304F"/>
    <w:rsid w:val="00B334AD"/>
    <w:rsid w:val="00B66068"/>
    <w:rsid w:val="00B92ED1"/>
    <w:rsid w:val="00BA6CC3"/>
    <w:rsid w:val="00BC6FF4"/>
    <w:rsid w:val="00BF20B0"/>
    <w:rsid w:val="00C222F6"/>
    <w:rsid w:val="00C318C2"/>
    <w:rsid w:val="00C522FD"/>
    <w:rsid w:val="00C67354"/>
    <w:rsid w:val="00CB7D25"/>
    <w:rsid w:val="00CC4D9F"/>
    <w:rsid w:val="00CC7C7B"/>
    <w:rsid w:val="00D142C4"/>
    <w:rsid w:val="00D16E9A"/>
    <w:rsid w:val="00D2536A"/>
    <w:rsid w:val="00D348D1"/>
    <w:rsid w:val="00D35E8A"/>
    <w:rsid w:val="00D3667F"/>
    <w:rsid w:val="00D5087B"/>
    <w:rsid w:val="00D64AA8"/>
    <w:rsid w:val="00D706B4"/>
    <w:rsid w:val="00D82115"/>
    <w:rsid w:val="00D8672B"/>
    <w:rsid w:val="00D87093"/>
    <w:rsid w:val="00DC6C18"/>
    <w:rsid w:val="00DD4741"/>
    <w:rsid w:val="00DD5E0B"/>
    <w:rsid w:val="00E05840"/>
    <w:rsid w:val="00E22B48"/>
    <w:rsid w:val="00E34493"/>
    <w:rsid w:val="00E44191"/>
    <w:rsid w:val="00E50F25"/>
    <w:rsid w:val="00E61862"/>
    <w:rsid w:val="00E61FD3"/>
    <w:rsid w:val="00E71BFB"/>
    <w:rsid w:val="00EC2FF0"/>
    <w:rsid w:val="00EE11DB"/>
    <w:rsid w:val="00F04C75"/>
    <w:rsid w:val="00F12CD4"/>
    <w:rsid w:val="00F16816"/>
    <w:rsid w:val="00F31ACA"/>
    <w:rsid w:val="00F63EBC"/>
    <w:rsid w:val="00FD24CD"/>
    <w:rsid w:val="00FD4F24"/>
    <w:rsid w:val="00FF1E68"/>
    <w:rsid w:val="0241B17D"/>
    <w:rsid w:val="10CCD9CA"/>
    <w:rsid w:val="159B5BFB"/>
    <w:rsid w:val="1C6CA86D"/>
    <w:rsid w:val="1E7ABB95"/>
    <w:rsid w:val="242C5E64"/>
    <w:rsid w:val="24FDDD42"/>
    <w:rsid w:val="2615F48C"/>
    <w:rsid w:val="3038A747"/>
    <w:rsid w:val="362278D0"/>
    <w:rsid w:val="3817279F"/>
    <w:rsid w:val="3916AD9C"/>
    <w:rsid w:val="4F4C55EB"/>
    <w:rsid w:val="578D31D1"/>
    <w:rsid w:val="70B57A06"/>
    <w:rsid w:val="7782B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468E"/>
  <w15:chartTrackingRefBased/>
  <w15:docId w15:val="{FD6C2002-63B5-480E-8DFF-6FDE75D0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4C3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C3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C3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4C3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4C3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4C3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4C3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4C3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4C3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4C3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4C3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4C39"/>
    <w:rPr>
      <w:rFonts w:eastAsiaTheme="majorEastAsia" w:cstheme="majorBidi"/>
      <w:color w:val="272727" w:themeColor="text1" w:themeTint="D8"/>
    </w:rPr>
  </w:style>
  <w:style w:type="paragraph" w:styleId="Title">
    <w:name w:val="Title"/>
    <w:basedOn w:val="Normal"/>
    <w:next w:val="Normal"/>
    <w:link w:val="TitleChar"/>
    <w:uiPriority w:val="10"/>
    <w:qFormat/>
    <w:rsid w:val="00284C3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4C3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4C3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C39"/>
    <w:pPr>
      <w:spacing w:before="160"/>
      <w:jc w:val="center"/>
    </w:pPr>
    <w:rPr>
      <w:i/>
      <w:iCs/>
      <w:color w:val="404040" w:themeColor="text1" w:themeTint="BF"/>
    </w:rPr>
  </w:style>
  <w:style w:type="character" w:styleId="QuoteChar" w:customStyle="1">
    <w:name w:val="Quote Char"/>
    <w:basedOn w:val="DefaultParagraphFont"/>
    <w:link w:val="Quote"/>
    <w:uiPriority w:val="29"/>
    <w:rsid w:val="00284C39"/>
    <w:rPr>
      <w:i/>
      <w:iCs/>
      <w:color w:val="404040" w:themeColor="text1" w:themeTint="BF"/>
    </w:rPr>
  </w:style>
  <w:style w:type="paragraph" w:styleId="ListParagraph">
    <w:name w:val="List Paragraph"/>
    <w:basedOn w:val="Normal"/>
    <w:uiPriority w:val="34"/>
    <w:qFormat/>
    <w:rsid w:val="00284C39"/>
    <w:pPr>
      <w:ind w:left="720"/>
      <w:contextualSpacing/>
    </w:pPr>
  </w:style>
  <w:style w:type="character" w:styleId="IntenseEmphasis">
    <w:name w:val="Intense Emphasis"/>
    <w:basedOn w:val="DefaultParagraphFont"/>
    <w:uiPriority w:val="21"/>
    <w:qFormat/>
    <w:rsid w:val="00284C39"/>
    <w:rPr>
      <w:i/>
      <w:iCs/>
      <w:color w:val="0F4761" w:themeColor="accent1" w:themeShade="BF"/>
    </w:rPr>
  </w:style>
  <w:style w:type="paragraph" w:styleId="IntenseQuote">
    <w:name w:val="Intense Quote"/>
    <w:basedOn w:val="Normal"/>
    <w:next w:val="Normal"/>
    <w:link w:val="IntenseQuoteChar"/>
    <w:uiPriority w:val="30"/>
    <w:qFormat/>
    <w:rsid w:val="00284C3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4C39"/>
    <w:rPr>
      <w:i/>
      <w:iCs/>
      <w:color w:val="0F4761" w:themeColor="accent1" w:themeShade="BF"/>
    </w:rPr>
  </w:style>
  <w:style w:type="character" w:styleId="IntenseReference">
    <w:name w:val="Intense Reference"/>
    <w:basedOn w:val="DefaultParagraphFont"/>
    <w:uiPriority w:val="32"/>
    <w:qFormat/>
    <w:rsid w:val="00284C39"/>
    <w:rPr>
      <w:b/>
      <w:bCs/>
      <w:smallCaps/>
      <w:color w:val="0F4761" w:themeColor="accent1" w:themeShade="BF"/>
      <w:spacing w:val="5"/>
    </w:rPr>
  </w:style>
  <w:style w:type="paragraph" w:styleId="Header">
    <w:name w:val="header"/>
    <w:basedOn w:val="Normal"/>
    <w:link w:val="HeaderChar"/>
    <w:uiPriority w:val="99"/>
    <w:unhideWhenUsed/>
    <w:rsid w:val="000210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022"/>
  </w:style>
  <w:style w:type="paragraph" w:styleId="Footer">
    <w:name w:val="footer"/>
    <w:basedOn w:val="Normal"/>
    <w:link w:val="FooterChar"/>
    <w:uiPriority w:val="99"/>
    <w:unhideWhenUsed/>
    <w:rsid w:val="000210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022"/>
  </w:style>
  <w:style w:type="character" w:styleId="Hyperlink">
    <w:name w:val="Hyperlink"/>
    <w:basedOn w:val="DefaultParagraphFont"/>
    <w:uiPriority w:val="99"/>
    <w:unhideWhenUsed/>
    <w:rsid w:val="00592EF3"/>
    <w:rPr>
      <w:color w:val="467886" w:themeColor="hyperlink"/>
      <w:u w:val="single"/>
    </w:rPr>
  </w:style>
  <w:style w:type="character" w:styleId="UnresolvedMention">
    <w:name w:val="Unresolved Mention"/>
    <w:basedOn w:val="DefaultParagraphFont"/>
    <w:uiPriority w:val="99"/>
    <w:semiHidden/>
    <w:unhideWhenUsed/>
    <w:rsid w:val="00592EF3"/>
    <w:rPr>
      <w:color w:val="605E5C"/>
      <w:shd w:val="clear" w:color="auto" w:fill="E1DFDD"/>
    </w:rPr>
  </w:style>
  <w:style w:type="character" w:styleId="CommentReference">
    <w:name w:val="annotation reference"/>
    <w:basedOn w:val="DefaultParagraphFont"/>
    <w:uiPriority w:val="99"/>
    <w:semiHidden/>
    <w:unhideWhenUsed/>
    <w:rsid w:val="00A909AB"/>
    <w:rPr>
      <w:sz w:val="16"/>
      <w:szCs w:val="16"/>
    </w:rPr>
  </w:style>
  <w:style w:type="paragraph" w:styleId="CommentText">
    <w:name w:val="annotation text"/>
    <w:basedOn w:val="Normal"/>
    <w:link w:val="CommentTextChar"/>
    <w:uiPriority w:val="99"/>
    <w:unhideWhenUsed/>
    <w:rsid w:val="00A909AB"/>
    <w:pPr>
      <w:spacing w:line="240" w:lineRule="auto"/>
    </w:pPr>
    <w:rPr>
      <w:sz w:val="20"/>
      <w:szCs w:val="20"/>
    </w:rPr>
  </w:style>
  <w:style w:type="character" w:styleId="CommentTextChar" w:customStyle="1">
    <w:name w:val="Comment Text Char"/>
    <w:basedOn w:val="DefaultParagraphFont"/>
    <w:link w:val="CommentText"/>
    <w:uiPriority w:val="99"/>
    <w:rsid w:val="00A909AB"/>
    <w:rPr>
      <w:sz w:val="20"/>
      <w:szCs w:val="20"/>
    </w:rPr>
  </w:style>
  <w:style w:type="paragraph" w:styleId="CommentSubject">
    <w:name w:val="annotation subject"/>
    <w:basedOn w:val="CommentText"/>
    <w:next w:val="CommentText"/>
    <w:link w:val="CommentSubjectChar"/>
    <w:uiPriority w:val="99"/>
    <w:semiHidden/>
    <w:unhideWhenUsed/>
    <w:rsid w:val="00A909AB"/>
    <w:rPr>
      <w:b/>
      <w:bCs/>
    </w:rPr>
  </w:style>
  <w:style w:type="character" w:styleId="CommentSubjectChar" w:customStyle="1">
    <w:name w:val="Comment Subject Char"/>
    <w:basedOn w:val="CommentTextChar"/>
    <w:link w:val="CommentSubject"/>
    <w:uiPriority w:val="99"/>
    <w:semiHidden/>
    <w:rsid w:val="00A909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apfepoxy.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3F75BC2498BC46BD759A1FDFC8593D" ma:contentTypeVersion="6" ma:contentTypeDescription="Create a new document." ma:contentTypeScope="" ma:versionID="3ece29b33ef5eb575ce33f3d38267c19">
  <xsd:schema xmlns:xsd="http://www.w3.org/2001/XMLSchema" xmlns:xs="http://www.w3.org/2001/XMLSchema" xmlns:p="http://schemas.microsoft.com/office/2006/metadata/properties" xmlns:ns2="9d7228f9-2625-45dc-8ca9-88536b464acd" xmlns:ns3="e9384ec6-0f28-427a-8a99-dad2d01028e1" targetNamespace="http://schemas.microsoft.com/office/2006/metadata/properties" ma:root="true" ma:fieldsID="412f69dc05f5369498e02cc439bc3c16" ns2:_="" ns3:_="">
    <xsd:import namespace="9d7228f9-2625-45dc-8ca9-88536b464acd"/>
    <xsd:import namespace="e9384ec6-0f28-427a-8a99-dad2d0102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228f9-2625-45dc-8ca9-88536b46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84ec6-0f28-427a-8a99-dad2d0102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8A8AD-8C93-4FA4-B6B8-5930230781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AF3BA-368F-4D5B-8360-166F392ED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228f9-2625-45dc-8ca9-88536b464acd"/>
    <ds:schemaRef ds:uri="e9384ec6-0f28-427a-8a99-dad2d010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63D85-C2DC-4021-9942-77E543BAD6AB}">
  <ds:schemaRefs>
    <ds:schemaRef ds:uri="http://schemas.microsoft.com/sharepoint/v3/contenttype/forms"/>
  </ds:schemaRefs>
</ds:datastoreItem>
</file>

<file path=docMetadata/LabelInfo.xml><?xml version="1.0" encoding="utf-8"?>
<clbl:labelList xmlns:clbl="http://schemas.microsoft.com/office/2020/mipLabelMetadata">
  <clbl:label id="{74766504-23b2-45c1-a1d8-defb8a17e73a}" enabled="1" method="Standard" siteId="{1d29fcf9-51e6-4c39-b0b8-f43106e0ebe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Adrienne Malek</dc:creator>
  <keywords/>
  <dc:description/>
  <lastModifiedBy>Brian Whewell</lastModifiedBy>
  <revision>12</revision>
  <dcterms:created xsi:type="dcterms:W3CDTF">2025-08-12T16:10:00.0000000Z</dcterms:created>
  <dcterms:modified xsi:type="dcterms:W3CDTF">2025-08-22T19:57:10.1728574Z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f7d52934-ff10-43fd-92c6-31e0f74d5237</vt:lpwstr>
  </property>
  <property fmtid="{D5CDD505-2E9C-101B-9397-08002B2CF9AE}" pid="3" name="ContentTypeId">
    <vt:lpwstr>0x010100B83F75BC2498BC46BD759A1FDFC8593D</vt:lpwstr>
  </property>
</Properties>
</file>