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69094" w14:textId="77777777" w:rsidR="008009A9" w:rsidRDefault="000A2E3F" w:rsidP="008009A9">
      <w:pPr>
        <w:spacing w:after="0" w:line="240" w:lineRule="auto"/>
        <w:ind w:left="-142"/>
        <w:jc w:val="center"/>
        <w:rPr>
          <w:b/>
          <w:sz w:val="24"/>
          <w:szCs w:val="24"/>
          <w:u w:val="single"/>
        </w:rPr>
      </w:pPr>
      <w:r w:rsidRPr="000A2E3F">
        <w:rPr>
          <w:b/>
          <w:noProof/>
          <w:sz w:val="24"/>
          <w:szCs w:val="24"/>
          <w:lang w:val="fr-BE" w:eastAsia="fr-BE"/>
        </w:rPr>
        <w:drawing>
          <wp:inline distT="0" distB="0" distL="0" distR="0" wp14:anchorId="451F2572" wp14:editId="56EC693E">
            <wp:extent cx="900000" cy="90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9 noir et blan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48D5677D" w14:textId="77777777" w:rsidR="008009A9" w:rsidRDefault="008009A9" w:rsidP="00B66655">
      <w:pPr>
        <w:spacing w:after="0" w:line="240" w:lineRule="auto"/>
        <w:ind w:left="-142"/>
        <w:jc w:val="both"/>
        <w:rPr>
          <w:b/>
          <w:sz w:val="24"/>
          <w:szCs w:val="24"/>
          <w:u w:val="single"/>
        </w:rPr>
      </w:pPr>
    </w:p>
    <w:p w14:paraId="3DF00BA4" w14:textId="77777777" w:rsidR="008009A9" w:rsidRDefault="008009A9" w:rsidP="00B66655">
      <w:pPr>
        <w:spacing w:after="0" w:line="240" w:lineRule="auto"/>
        <w:ind w:left="-142"/>
        <w:jc w:val="both"/>
        <w:rPr>
          <w:b/>
          <w:sz w:val="24"/>
          <w:szCs w:val="24"/>
          <w:u w:val="single"/>
        </w:rPr>
      </w:pPr>
    </w:p>
    <w:p w14:paraId="3CFB5544" w14:textId="77777777" w:rsidR="00027F2D" w:rsidRPr="00B41295" w:rsidRDefault="00027F2D" w:rsidP="00084AF9">
      <w:pPr>
        <w:spacing w:after="0" w:line="240" w:lineRule="auto"/>
        <w:jc w:val="center"/>
        <w:rPr>
          <w:b/>
          <w:bCs/>
          <w:caps/>
          <w:sz w:val="24"/>
          <w:szCs w:val="24"/>
          <w:u w:val="single"/>
        </w:rPr>
      </w:pPr>
      <w:r w:rsidRPr="00B41295">
        <w:rPr>
          <w:b/>
          <w:bCs/>
          <w:caps/>
          <w:sz w:val="24"/>
          <w:szCs w:val="24"/>
          <w:u w:val="single"/>
        </w:rPr>
        <w:t>conditions GENERALES des VENTEs AUX ENCHERES</w:t>
      </w:r>
    </w:p>
    <w:p w14:paraId="1102DE82" w14:textId="77777777" w:rsidR="00027F2D" w:rsidRPr="00084AF9" w:rsidRDefault="00027F2D" w:rsidP="00084AF9">
      <w:pPr>
        <w:spacing w:after="0" w:line="240" w:lineRule="auto"/>
        <w:jc w:val="both"/>
        <w:rPr>
          <w:b/>
          <w:sz w:val="24"/>
          <w:szCs w:val="24"/>
        </w:rPr>
      </w:pPr>
    </w:p>
    <w:p w14:paraId="361EDBAC" w14:textId="77777777" w:rsidR="00027F2D" w:rsidRDefault="00027F2D" w:rsidP="00084AF9">
      <w:pPr>
        <w:pStyle w:val="Paragraphedeliste"/>
        <w:spacing w:after="0" w:line="240" w:lineRule="auto"/>
        <w:ind w:left="0"/>
        <w:jc w:val="both"/>
        <w:rPr>
          <w:i/>
          <w:sz w:val="24"/>
          <w:szCs w:val="24"/>
        </w:rPr>
      </w:pPr>
      <w:r w:rsidRPr="00084AF9">
        <w:rPr>
          <w:i/>
          <w:sz w:val="24"/>
          <w:szCs w:val="24"/>
        </w:rPr>
        <w:t>Quiconque participe aux ventes aux enchères organisées par le Mon</w:t>
      </w:r>
      <w:r w:rsidR="00F15958">
        <w:rPr>
          <w:i/>
          <w:sz w:val="24"/>
          <w:szCs w:val="24"/>
        </w:rPr>
        <w:t xml:space="preserve">t-de-Piété signe préalablement </w:t>
      </w:r>
      <w:r w:rsidRPr="00084AF9">
        <w:rPr>
          <w:i/>
          <w:sz w:val="24"/>
          <w:szCs w:val="24"/>
        </w:rPr>
        <w:t>le présent document reprenant les conditions générales de vente en vertu de son règlement organi</w:t>
      </w:r>
      <w:r w:rsidR="00991689">
        <w:rPr>
          <w:i/>
          <w:sz w:val="24"/>
          <w:szCs w:val="24"/>
        </w:rPr>
        <w:t>que approuvé par son Conseil d’A</w:t>
      </w:r>
      <w:r w:rsidRPr="00084AF9">
        <w:rPr>
          <w:i/>
          <w:sz w:val="24"/>
          <w:szCs w:val="24"/>
        </w:rPr>
        <w:t>dministration du 24</w:t>
      </w:r>
      <w:r w:rsidR="00991689">
        <w:rPr>
          <w:i/>
          <w:sz w:val="24"/>
          <w:szCs w:val="24"/>
        </w:rPr>
        <w:t xml:space="preserve"> octobre 2014 et adopté par le C</w:t>
      </w:r>
      <w:r w:rsidRPr="00084AF9">
        <w:rPr>
          <w:i/>
          <w:sz w:val="24"/>
          <w:szCs w:val="24"/>
        </w:rPr>
        <w:t xml:space="preserve">onseil communal </w:t>
      </w:r>
      <w:r w:rsidR="00991689">
        <w:rPr>
          <w:i/>
          <w:sz w:val="24"/>
          <w:szCs w:val="24"/>
        </w:rPr>
        <w:t>de Bruxelles du 15 décembre 2014</w:t>
      </w:r>
      <w:r w:rsidRPr="00084AF9">
        <w:rPr>
          <w:i/>
          <w:sz w:val="24"/>
          <w:szCs w:val="24"/>
        </w:rPr>
        <w:t>. La signature du présent document vaut acceptation de ces conditions générales de vente.</w:t>
      </w:r>
    </w:p>
    <w:p w14:paraId="58DE2309" w14:textId="77777777" w:rsidR="00084AF9" w:rsidRPr="00084AF9" w:rsidRDefault="00084AF9" w:rsidP="00084AF9">
      <w:pPr>
        <w:pStyle w:val="Paragraphedeliste"/>
        <w:spacing w:after="0" w:line="240" w:lineRule="auto"/>
        <w:ind w:left="0"/>
        <w:jc w:val="both"/>
        <w:rPr>
          <w:i/>
          <w:sz w:val="24"/>
          <w:szCs w:val="24"/>
        </w:rPr>
      </w:pPr>
    </w:p>
    <w:p w14:paraId="5CF2EA08" w14:textId="77777777" w:rsidR="00EE1E75" w:rsidRDefault="00027F2D" w:rsidP="00084AF9">
      <w:pPr>
        <w:pStyle w:val="Paragraphedeliste"/>
        <w:spacing w:after="0" w:line="240" w:lineRule="auto"/>
        <w:ind w:left="0"/>
        <w:jc w:val="both"/>
        <w:rPr>
          <w:i/>
          <w:sz w:val="24"/>
          <w:szCs w:val="24"/>
        </w:rPr>
      </w:pPr>
      <w:r w:rsidRPr="00084AF9">
        <w:rPr>
          <w:i/>
          <w:sz w:val="24"/>
          <w:szCs w:val="24"/>
        </w:rPr>
        <w:t>Les conditions générales de vente sont aussi disponibles à la salle de vente et reprises dans les catalogues de chaque vente ; ainsi que sur le site internet du Mont-de-Piété (</w:t>
      </w:r>
      <w:hyperlink r:id="rId8" w:history="1">
        <w:r w:rsidR="00EE1E75" w:rsidRPr="00E77402">
          <w:rPr>
            <w:rStyle w:val="Lienhypertexte"/>
            <w:i/>
            <w:sz w:val="24"/>
            <w:szCs w:val="24"/>
          </w:rPr>
          <w:t>www.montdepiete.be</w:t>
        </w:r>
      </w:hyperlink>
      <w:r w:rsidRPr="00084AF9">
        <w:rPr>
          <w:i/>
          <w:sz w:val="24"/>
          <w:szCs w:val="24"/>
        </w:rPr>
        <w:t>).</w:t>
      </w:r>
    </w:p>
    <w:p w14:paraId="6E0925F8" w14:textId="77777777" w:rsidR="00027F2D" w:rsidRPr="00084AF9" w:rsidRDefault="00027F2D" w:rsidP="00084AF9">
      <w:pPr>
        <w:pStyle w:val="Paragraphedeliste"/>
        <w:spacing w:after="0" w:line="240" w:lineRule="auto"/>
        <w:ind w:left="0"/>
        <w:jc w:val="both"/>
        <w:rPr>
          <w:i/>
          <w:sz w:val="24"/>
          <w:szCs w:val="24"/>
        </w:rPr>
      </w:pPr>
      <w:r w:rsidRPr="00084AF9">
        <w:rPr>
          <w:i/>
          <w:sz w:val="24"/>
          <w:szCs w:val="24"/>
        </w:rPr>
        <w:t xml:space="preserve"> </w:t>
      </w:r>
    </w:p>
    <w:p w14:paraId="70029EF7" w14:textId="77777777" w:rsidR="00027F2D" w:rsidRDefault="00027F2D" w:rsidP="00B41295">
      <w:pPr>
        <w:pStyle w:val="NormalWeb"/>
        <w:shd w:val="clear" w:color="auto" w:fill="FFFFFF"/>
        <w:spacing w:before="0" w:beforeAutospacing="0" w:after="0" w:afterAutospacing="0"/>
        <w:ind w:left="284" w:hanging="284"/>
        <w:jc w:val="both"/>
      </w:pPr>
      <w:r w:rsidRPr="00084AF9">
        <w:t xml:space="preserve">1. Toute participation aux ventes publiques organisées par le Mont-de-Piété peut se faire soit </w:t>
      </w:r>
      <w:r w:rsidR="00B41295">
        <w:t xml:space="preserve">  </w:t>
      </w:r>
      <w:r w:rsidRPr="00084AF9">
        <w:t xml:space="preserve">en étant présent en salle de vente, soit par téléphone, soit par ordre d’achat. </w:t>
      </w:r>
    </w:p>
    <w:p w14:paraId="2F995DF2" w14:textId="77777777" w:rsidR="00027F2D" w:rsidRDefault="00027F2D" w:rsidP="00B41295">
      <w:pPr>
        <w:pStyle w:val="NormalWeb"/>
        <w:shd w:val="clear" w:color="auto" w:fill="FFFFFF"/>
        <w:spacing w:before="0" w:beforeAutospacing="0" w:after="0" w:afterAutospacing="0"/>
        <w:ind w:left="284"/>
        <w:jc w:val="both"/>
      </w:pPr>
      <w:r w:rsidRPr="00084AF9">
        <w:t>Toute personne désireuse de participer, sous l’une ou l’autre des modalités prévues, aux ventes publiques doit remettre au Mont-de-Piété le présent document dûment signé et complété, préalablement à la première participation, accompagné d’une copie rec</w:t>
      </w:r>
      <w:r w:rsidR="00EE1E75">
        <w:t>to-verso de sa carte d’identité</w:t>
      </w:r>
      <w:r w:rsidRPr="00084AF9">
        <w:t xml:space="preserve">. </w:t>
      </w:r>
    </w:p>
    <w:p w14:paraId="29B5DC44" w14:textId="77777777" w:rsidR="00EE1E75" w:rsidRPr="00084AF9" w:rsidRDefault="00027F2D" w:rsidP="00B41295">
      <w:pPr>
        <w:pStyle w:val="NormalWeb"/>
        <w:shd w:val="clear" w:color="auto" w:fill="FFFFFF"/>
        <w:tabs>
          <w:tab w:val="left" w:pos="284"/>
        </w:tabs>
        <w:spacing w:before="0" w:beforeAutospacing="0" w:after="0" w:afterAutospacing="0"/>
        <w:ind w:left="284"/>
        <w:jc w:val="both"/>
      </w:pPr>
      <w:r w:rsidRPr="00084AF9">
        <w:t xml:space="preserve">Dans le cas des achats effectués par une personne morale, la personne physique agissant pour la personne morale doit signer le présent document pour la personne morale et en son nom propre. Cette personne physique et la personne morale sont tenues solidairement et indivisiblement à l’égard du Mont-de-Piété des engagements de la personne morale. </w:t>
      </w:r>
    </w:p>
    <w:p w14:paraId="40CFDDE4" w14:textId="77777777" w:rsidR="00027F2D" w:rsidRDefault="00027F2D" w:rsidP="00B41295">
      <w:pPr>
        <w:pStyle w:val="NormalWeb"/>
        <w:shd w:val="clear" w:color="auto" w:fill="FFFFFF"/>
        <w:tabs>
          <w:tab w:val="left" w:pos="284"/>
        </w:tabs>
        <w:spacing w:before="0" w:beforeAutospacing="0" w:after="0" w:afterAutospacing="0"/>
        <w:jc w:val="both"/>
      </w:pPr>
      <w:r w:rsidRPr="00084AF9">
        <w:t xml:space="preserve">2. L’acheteur physiquement présent aux ventes publiques veille à se faire enregistrer et reçoit, </w:t>
      </w:r>
      <w:r w:rsidR="00B41295">
        <w:tab/>
      </w:r>
      <w:r w:rsidRPr="00084AF9">
        <w:t xml:space="preserve">lors de son enregistrement, une plaquette avec un numéro de référence. La plaquette devra </w:t>
      </w:r>
      <w:r w:rsidR="00B41295">
        <w:tab/>
      </w:r>
      <w:r w:rsidRPr="00084AF9">
        <w:t xml:space="preserve">être remise à l’issue de chaque vente publique. Toute plaquette abîmée ou non restituée </w:t>
      </w:r>
      <w:r w:rsidR="00B41295">
        <w:tab/>
      </w:r>
      <w:r w:rsidRPr="00084AF9">
        <w:t>donnera lieu au paiement de l</w:t>
      </w:r>
      <w:r w:rsidR="007737EB">
        <w:t>a somme forfaitaire de 15,00 €</w:t>
      </w:r>
      <w:r w:rsidRPr="00084AF9">
        <w:t>.</w:t>
      </w:r>
    </w:p>
    <w:p w14:paraId="01804EB8" w14:textId="113E9CBB" w:rsidR="00EE1E75" w:rsidRPr="00084AF9" w:rsidRDefault="00027F2D" w:rsidP="00B41295">
      <w:pPr>
        <w:pStyle w:val="NormalWeb"/>
        <w:shd w:val="clear" w:color="auto" w:fill="FFFFFF"/>
        <w:tabs>
          <w:tab w:val="left" w:pos="284"/>
        </w:tabs>
        <w:spacing w:before="0" w:beforeAutospacing="0" w:after="0" w:afterAutospacing="0"/>
        <w:jc w:val="both"/>
      </w:pPr>
      <w:r w:rsidRPr="00084AF9">
        <w:t xml:space="preserve">3. L'acheteur qui participe aux enchères en laissant un ordre d'achat écrit ou par téléfax ou par </w:t>
      </w:r>
      <w:r w:rsidR="00B41295">
        <w:tab/>
      </w:r>
      <w:r w:rsidRPr="00084AF9">
        <w:t xml:space="preserve">voie électronique, doit faire enregistrer son offre </w:t>
      </w:r>
      <w:r w:rsidRPr="00250346">
        <w:rPr>
          <w:b/>
          <w:u w:val="single"/>
        </w:rPr>
        <w:t xml:space="preserve">au moins </w:t>
      </w:r>
      <w:r w:rsidR="00742126">
        <w:rPr>
          <w:b/>
          <w:u w:val="single"/>
        </w:rPr>
        <w:t>2</w:t>
      </w:r>
      <w:r w:rsidR="00250346" w:rsidRPr="00250346">
        <w:rPr>
          <w:b/>
          <w:u w:val="single"/>
        </w:rPr>
        <w:t xml:space="preserve"> h</w:t>
      </w:r>
      <w:r w:rsidR="00742126">
        <w:rPr>
          <w:b/>
          <w:u w:val="single"/>
        </w:rPr>
        <w:t xml:space="preserve"> </w:t>
      </w:r>
      <w:r w:rsidR="00742126" w:rsidRPr="0040111C">
        <w:rPr>
          <w:b/>
          <w:u w:val="single"/>
        </w:rPr>
        <w:t>30</w:t>
      </w:r>
      <w:r w:rsidRPr="0040111C">
        <w:rPr>
          <w:b/>
          <w:u w:val="single"/>
        </w:rPr>
        <w:t xml:space="preserve"> avant le début de la</w:t>
      </w:r>
      <w:r w:rsidRPr="0040111C">
        <w:rPr>
          <w:b/>
          <w:bCs/>
        </w:rPr>
        <w:t xml:space="preserve"> </w:t>
      </w:r>
      <w:r w:rsidR="00B41295" w:rsidRPr="0040111C">
        <w:rPr>
          <w:b/>
          <w:bCs/>
        </w:rPr>
        <w:tab/>
      </w:r>
      <w:r w:rsidRPr="0040111C">
        <w:rPr>
          <w:b/>
          <w:bCs/>
          <w:u w:val="single"/>
        </w:rPr>
        <w:t>vente</w:t>
      </w:r>
      <w:r w:rsidRPr="0040111C">
        <w:rPr>
          <w:b/>
          <w:bCs/>
        </w:rPr>
        <w:t xml:space="preserve"> </w:t>
      </w:r>
      <w:r w:rsidRPr="00084AF9">
        <w:t xml:space="preserve">et mentionner son identité complète. </w:t>
      </w:r>
      <w:r w:rsidRPr="00084AF9">
        <w:rPr>
          <w:lang w:val="fr-FR"/>
        </w:rPr>
        <w:t xml:space="preserve">L’ordre devra mentionner au minimum le </w:t>
      </w:r>
      <w:r w:rsidR="00B41295">
        <w:rPr>
          <w:lang w:val="fr-FR"/>
        </w:rPr>
        <w:tab/>
      </w:r>
      <w:r w:rsidRPr="00084AF9">
        <w:rPr>
          <w:lang w:val="fr-FR"/>
        </w:rPr>
        <w:t xml:space="preserve">numéro du lot désiré, sa désignation succincte et/ou le grammage, ainsi que le montant </w:t>
      </w:r>
      <w:r w:rsidR="00B41295">
        <w:rPr>
          <w:lang w:val="fr-FR"/>
        </w:rPr>
        <w:tab/>
      </w:r>
      <w:r w:rsidRPr="00084AF9">
        <w:rPr>
          <w:lang w:val="fr-FR"/>
        </w:rPr>
        <w:t>proposé hors frais de vente, lequel devra respecter les paliers d'enchères fixés au point 6 ci-</w:t>
      </w:r>
      <w:r w:rsidR="00B41295">
        <w:rPr>
          <w:lang w:val="fr-FR"/>
        </w:rPr>
        <w:tab/>
      </w:r>
      <w:r w:rsidRPr="00084AF9">
        <w:rPr>
          <w:lang w:val="fr-FR"/>
        </w:rPr>
        <w:t>dessous.</w:t>
      </w:r>
      <w:r w:rsidRPr="00084AF9">
        <w:t xml:space="preserve"> A défaut, elle sera prise en compte au premier palier inférieur.</w:t>
      </w:r>
    </w:p>
    <w:p w14:paraId="3258A8FC" w14:textId="5698DD82" w:rsidR="00EE1E75" w:rsidRPr="00B41295" w:rsidRDefault="00B41295" w:rsidP="00B41295">
      <w:pPr>
        <w:pStyle w:val="NormalWeb"/>
        <w:shd w:val="clear" w:color="auto" w:fill="FFFFFF"/>
        <w:tabs>
          <w:tab w:val="left" w:pos="284"/>
        </w:tabs>
        <w:spacing w:before="0" w:beforeAutospacing="0" w:after="0" w:afterAutospacing="0"/>
        <w:jc w:val="both"/>
        <w:rPr>
          <w:lang w:val="fr-FR"/>
        </w:rPr>
      </w:pPr>
      <w:r>
        <w:tab/>
      </w:r>
      <w:r w:rsidR="00027F2D" w:rsidRPr="00084AF9">
        <w:t xml:space="preserve">L’acheteur qui souhaite participer aux enchères par téléphone doit se faire enregistrer par </w:t>
      </w:r>
      <w:r>
        <w:tab/>
      </w:r>
      <w:r w:rsidR="00027F2D" w:rsidRPr="00084AF9">
        <w:t xml:space="preserve">écrit, par téléfax ou par voie électronique </w:t>
      </w:r>
      <w:r w:rsidR="00027F2D" w:rsidRPr="0040111C">
        <w:rPr>
          <w:b/>
          <w:u w:val="single"/>
        </w:rPr>
        <w:t xml:space="preserve">au moins </w:t>
      </w:r>
      <w:r w:rsidR="0040111C" w:rsidRPr="0040111C">
        <w:rPr>
          <w:b/>
          <w:u w:val="single"/>
        </w:rPr>
        <w:t>2</w:t>
      </w:r>
      <w:r w:rsidR="00250346" w:rsidRPr="0040111C">
        <w:rPr>
          <w:b/>
          <w:u w:val="single"/>
        </w:rPr>
        <w:t xml:space="preserve"> h</w:t>
      </w:r>
      <w:r w:rsidR="0040111C" w:rsidRPr="0040111C">
        <w:rPr>
          <w:b/>
          <w:u w:val="single"/>
        </w:rPr>
        <w:t xml:space="preserve"> 30</w:t>
      </w:r>
      <w:r w:rsidR="00027F2D" w:rsidRPr="0040111C">
        <w:rPr>
          <w:b/>
          <w:u w:val="single"/>
        </w:rPr>
        <w:t xml:space="preserve"> avant le début de la vente</w:t>
      </w:r>
      <w:r w:rsidR="00027F2D" w:rsidRPr="00084AF9">
        <w:t xml:space="preserve"> et </w:t>
      </w:r>
      <w:r>
        <w:tab/>
      </w:r>
      <w:r w:rsidR="00027F2D" w:rsidRPr="00084AF9">
        <w:t xml:space="preserve">avoir mentionné son identité complète et son numéro d’appel. </w:t>
      </w:r>
      <w:r w:rsidR="00027F2D" w:rsidRPr="00084AF9">
        <w:rPr>
          <w:lang w:val="fr-FR"/>
        </w:rPr>
        <w:t xml:space="preserve">Dans sa demande, il </w:t>
      </w:r>
      <w:r w:rsidR="00027F2D" w:rsidRPr="00084AF9">
        <w:t xml:space="preserve">devra </w:t>
      </w:r>
      <w:r>
        <w:tab/>
      </w:r>
      <w:r w:rsidR="00027F2D" w:rsidRPr="00084AF9">
        <w:t>aussi mentionner au minimum le numéro du lot désiré,</w:t>
      </w:r>
      <w:r w:rsidR="00027F2D" w:rsidRPr="00084AF9">
        <w:rPr>
          <w:lang w:val="fr-FR"/>
        </w:rPr>
        <w:t xml:space="preserve"> sa désignation succincte et/ou le </w:t>
      </w:r>
      <w:r>
        <w:rPr>
          <w:lang w:val="fr-FR"/>
        </w:rPr>
        <w:tab/>
      </w:r>
      <w:r w:rsidR="00027F2D" w:rsidRPr="00084AF9">
        <w:rPr>
          <w:lang w:val="fr-FR"/>
        </w:rPr>
        <w:t>grammage.</w:t>
      </w:r>
    </w:p>
    <w:p w14:paraId="0E57919C" w14:textId="77777777" w:rsidR="00EE1E75" w:rsidRPr="00084AF9" w:rsidRDefault="00B41295" w:rsidP="00B41295">
      <w:pPr>
        <w:pStyle w:val="NormalWeb"/>
        <w:shd w:val="clear" w:color="auto" w:fill="FFFFFF"/>
        <w:tabs>
          <w:tab w:val="left" w:pos="284"/>
        </w:tabs>
        <w:spacing w:before="0" w:beforeAutospacing="0" w:after="0" w:afterAutospacing="0"/>
        <w:jc w:val="both"/>
      </w:pPr>
      <w:r>
        <w:tab/>
      </w:r>
      <w:r w:rsidR="00027F2D" w:rsidRPr="00084AF9">
        <w:t xml:space="preserve">Le Mont-de-Piété apporte le meilleur soin aux ordres ainsi reçus. Toutefois il ne pourra </w:t>
      </w:r>
      <w:r>
        <w:tab/>
      </w:r>
      <w:r w:rsidR="00027F2D" w:rsidRPr="00084AF9">
        <w:t xml:space="preserve">être tenu responsable d'une éventuelle omission ni d’éventuels problèmes liés à la </w:t>
      </w:r>
      <w:r>
        <w:tab/>
      </w:r>
      <w:r w:rsidR="00027F2D" w:rsidRPr="00084AF9">
        <w:t xml:space="preserve">communication. En outre, le Mont-de-Piété ne pourra être tenu pour responsable des </w:t>
      </w:r>
      <w:r>
        <w:tab/>
      </w:r>
      <w:r w:rsidR="00027F2D" w:rsidRPr="00084AF9">
        <w:t>erreurs de l'acheteur dans l'indi</w:t>
      </w:r>
      <w:r w:rsidR="00991689">
        <w:t>cation du numéro du lot</w:t>
      </w:r>
      <w:r w:rsidR="00027F2D" w:rsidRPr="00084AF9">
        <w:t xml:space="preserve"> ou du numéro du client ou de son </w:t>
      </w:r>
      <w:r>
        <w:tab/>
      </w:r>
      <w:r w:rsidR="00027F2D" w:rsidRPr="00084AF9">
        <w:t xml:space="preserve">adresse électronique. </w:t>
      </w:r>
    </w:p>
    <w:p w14:paraId="5079C648" w14:textId="77777777" w:rsidR="00EE1E75" w:rsidRPr="00084AF9" w:rsidRDefault="00027F2D" w:rsidP="00B41295">
      <w:pPr>
        <w:pStyle w:val="NormalWeb"/>
        <w:shd w:val="clear" w:color="auto" w:fill="FFFFFF"/>
        <w:tabs>
          <w:tab w:val="left" w:pos="284"/>
        </w:tabs>
        <w:spacing w:before="0" w:beforeAutospacing="0" w:after="0" w:afterAutospacing="0"/>
        <w:jc w:val="both"/>
      </w:pPr>
      <w:r w:rsidRPr="00084AF9">
        <w:t xml:space="preserve">4. L'acheteur est la personne qui se voit adjuger le lot. L'acheteur est réputé, vis-à-vis du </w:t>
      </w:r>
      <w:r w:rsidR="00B41295">
        <w:tab/>
      </w:r>
      <w:r w:rsidRPr="00084AF9">
        <w:t xml:space="preserve">Mont-de-Piété, agir en son nom et pour son compte personnel. Il est personnellement </w:t>
      </w:r>
      <w:r w:rsidR="00B41295">
        <w:tab/>
      </w:r>
      <w:r w:rsidRPr="00084AF9">
        <w:t>responsable du paiement des lots qui lui auront été adjugés.</w:t>
      </w:r>
    </w:p>
    <w:p w14:paraId="6AB8879E" w14:textId="77777777" w:rsidR="00027F2D" w:rsidRDefault="00027F2D" w:rsidP="00084AF9">
      <w:pPr>
        <w:shd w:val="clear" w:color="auto" w:fill="FFFFFF"/>
        <w:spacing w:after="0" w:line="240" w:lineRule="auto"/>
        <w:jc w:val="both"/>
        <w:rPr>
          <w:sz w:val="24"/>
          <w:szCs w:val="24"/>
          <w:lang w:val="fr-BE"/>
        </w:rPr>
      </w:pPr>
      <w:r w:rsidRPr="00084AF9">
        <w:rPr>
          <w:sz w:val="24"/>
          <w:szCs w:val="24"/>
          <w:lang w:val="fr-BE"/>
        </w:rPr>
        <w:lastRenderedPageBreak/>
        <w:t>5. L'achet</w:t>
      </w:r>
      <w:r w:rsidR="005D490E">
        <w:rPr>
          <w:sz w:val="24"/>
          <w:szCs w:val="24"/>
          <w:lang w:val="fr-BE"/>
        </w:rPr>
        <w:t>eur est lié par l'adjudication.</w:t>
      </w:r>
    </w:p>
    <w:p w14:paraId="44379742" w14:textId="77777777" w:rsidR="00027F2D" w:rsidRPr="00084AF9" w:rsidRDefault="00027F2D" w:rsidP="00084AF9">
      <w:pPr>
        <w:shd w:val="clear" w:color="auto" w:fill="FFFFFF"/>
        <w:spacing w:after="0" w:line="240" w:lineRule="auto"/>
        <w:jc w:val="both"/>
        <w:rPr>
          <w:sz w:val="24"/>
          <w:szCs w:val="24"/>
          <w:lang w:val="fr-BE"/>
        </w:rPr>
      </w:pPr>
      <w:r w:rsidRPr="00084AF9">
        <w:rPr>
          <w:sz w:val="24"/>
          <w:szCs w:val="24"/>
          <w:lang w:val="fr-BE"/>
        </w:rPr>
        <w:t>6. Tout acheteur devra respecter les paliers d’enchères suivants :</w:t>
      </w:r>
    </w:p>
    <w:tbl>
      <w:tblPr>
        <w:tblStyle w:val="Grilledutableau"/>
        <w:tblW w:w="0" w:type="auto"/>
        <w:tblInd w:w="108" w:type="dxa"/>
        <w:tblLook w:val="04A0" w:firstRow="1" w:lastRow="0" w:firstColumn="1" w:lastColumn="0" w:noHBand="0" w:noVBand="1"/>
      </w:tblPr>
      <w:tblGrid>
        <w:gridCol w:w="9180"/>
      </w:tblGrid>
      <w:tr w:rsidR="00027F2D" w:rsidRPr="00084AF9" w14:paraId="155E1E72" w14:textId="77777777" w:rsidTr="00EE1E75">
        <w:trPr>
          <w:trHeight w:val="2640"/>
        </w:trPr>
        <w:tc>
          <w:tcPr>
            <w:tcW w:w="9072" w:type="dxa"/>
          </w:tcPr>
          <w:p w14:paraId="23B2972B" w14:textId="77777777" w:rsidR="00027F2D" w:rsidRPr="00084AF9" w:rsidRDefault="00027F2D" w:rsidP="00084AF9">
            <w:pPr>
              <w:jc w:val="both"/>
              <w:rPr>
                <w:sz w:val="24"/>
                <w:szCs w:val="24"/>
              </w:rPr>
            </w:pPr>
            <w:r w:rsidRPr="00084AF9">
              <w:rPr>
                <w:noProof/>
                <w:sz w:val="24"/>
                <w:szCs w:val="24"/>
                <w:lang w:val="fr-BE" w:eastAsia="fr-BE"/>
              </w:rPr>
              <w:drawing>
                <wp:inline distT="0" distB="0" distL="0" distR="0" wp14:anchorId="468E5FC4" wp14:editId="5EFCBFC9">
                  <wp:extent cx="5724525" cy="1733550"/>
                  <wp:effectExtent l="0" t="0" r="9525" b="0"/>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107" cy="1737360"/>
                          </a:xfrm>
                          <a:prstGeom prst="rect">
                            <a:avLst/>
                          </a:prstGeom>
                          <a:noFill/>
                          <a:ln>
                            <a:noFill/>
                          </a:ln>
                        </pic:spPr>
                      </pic:pic>
                    </a:graphicData>
                  </a:graphic>
                </wp:inline>
              </w:drawing>
            </w:r>
          </w:p>
        </w:tc>
      </w:tr>
    </w:tbl>
    <w:p w14:paraId="56C2BC60" w14:textId="77777777" w:rsidR="00EE1E75" w:rsidRPr="00B41295" w:rsidRDefault="00B41295" w:rsidP="00B41295">
      <w:pPr>
        <w:shd w:val="clear" w:color="auto" w:fill="FFFFFF"/>
        <w:tabs>
          <w:tab w:val="left" w:pos="284"/>
        </w:tabs>
        <w:spacing w:after="0" w:line="240" w:lineRule="auto"/>
        <w:jc w:val="both"/>
        <w:rPr>
          <w:sz w:val="24"/>
          <w:szCs w:val="24"/>
        </w:rPr>
      </w:pPr>
      <w:r>
        <w:rPr>
          <w:sz w:val="24"/>
          <w:szCs w:val="24"/>
        </w:rPr>
        <w:tab/>
      </w:r>
      <w:r w:rsidR="00027F2D" w:rsidRPr="00084AF9">
        <w:rPr>
          <w:sz w:val="24"/>
          <w:szCs w:val="24"/>
        </w:rPr>
        <w:t xml:space="preserve">Une surenchère inférieure pourra exceptionnellement être acceptée, à l’invitation expresse </w:t>
      </w:r>
      <w:r>
        <w:rPr>
          <w:sz w:val="24"/>
          <w:szCs w:val="24"/>
        </w:rPr>
        <w:tab/>
      </w:r>
      <w:r w:rsidR="00027F2D" w:rsidRPr="00084AF9">
        <w:rPr>
          <w:sz w:val="24"/>
          <w:szCs w:val="24"/>
        </w:rPr>
        <w:t>de la personne qui dirige les enchères.</w:t>
      </w:r>
    </w:p>
    <w:p w14:paraId="07C19B3A" w14:textId="77777777" w:rsidR="00EE1E75" w:rsidRPr="00084AF9" w:rsidRDefault="00027F2D" w:rsidP="00B41295">
      <w:pPr>
        <w:pStyle w:val="NormalWeb"/>
        <w:shd w:val="clear" w:color="auto" w:fill="FFFFFF"/>
        <w:tabs>
          <w:tab w:val="left" w:pos="284"/>
        </w:tabs>
        <w:spacing w:before="0" w:beforeAutospacing="0" w:after="0" w:afterAutospacing="0"/>
        <w:jc w:val="both"/>
      </w:pPr>
      <w:r w:rsidRPr="00084AF9">
        <w:t xml:space="preserve">7. Les indications figurant sur les affiches et étiquettes, dans les catalogues, annonces, </w:t>
      </w:r>
      <w:r w:rsidR="00B41295">
        <w:tab/>
      </w:r>
      <w:r w:rsidRPr="00084AF9">
        <w:t xml:space="preserve">brochures ou tout autre écrit émanant du Mont-de-Piété, doivent être considérées comme </w:t>
      </w:r>
      <w:r w:rsidR="00B41295">
        <w:tab/>
      </w:r>
      <w:r w:rsidRPr="00084AF9">
        <w:t>de simples indications qui n’engagent en aucun cas la responsabilité du Mont-de-Piété.</w:t>
      </w:r>
    </w:p>
    <w:p w14:paraId="296CA636" w14:textId="77777777" w:rsidR="00EE1E75" w:rsidRPr="00084AF9" w:rsidRDefault="00027F2D" w:rsidP="00B41295">
      <w:pPr>
        <w:tabs>
          <w:tab w:val="left" w:pos="284"/>
        </w:tabs>
        <w:spacing w:after="0" w:line="240" w:lineRule="auto"/>
        <w:jc w:val="both"/>
        <w:rPr>
          <w:sz w:val="24"/>
          <w:szCs w:val="24"/>
          <w:shd w:val="clear" w:color="auto" w:fill="FFFFFF"/>
          <w:lang w:val="fr-BE"/>
        </w:rPr>
      </w:pPr>
      <w:r w:rsidRPr="00084AF9">
        <w:rPr>
          <w:sz w:val="24"/>
          <w:szCs w:val="24"/>
          <w:shd w:val="clear" w:color="auto" w:fill="FFFFFF"/>
          <w:lang w:val="fr-BE"/>
        </w:rPr>
        <w:t>8. Aucune réclamation ne sera admise de quelque type que ce</w:t>
      </w:r>
      <w:r w:rsidRPr="00084AF9">
        <w:rPr>
          <w:color w:val="FF0000"/>
          <w:sz w:val="24"/>
          <w:szCs w:val="24"/>
          <w:shd w:val="clear" w:color="auto" w:fill="FFFFFF"/>
          <w:lang w:val="fr-BE"/>
        </w:rPr>
        <w:t xml:space="preserve"> </w:t>
      </w:r>
      <w:r w:rsidRPr="00084AF9">
        <w:rPr>
          <w:sz w:val="24"/>
          <w:szCs w:val="24"/>
          <w:shd w:val="clear" w:color="auto" w:fill="FFFFFF"/>
          <w:lang w:val="fr-BE"/>
        </w:rPr>
        <w:t xml:space="preserve">soit une fois l’adjudication </w:t>
      </w:r>
      <w:r w:rsidR="00B41295">
        <w:rPr>
          <w:sz w:val="24"/>
          <w:szCs w:val="24"/>
          <w:shd w:val="clear" w:color="auto" w:fill="FFFFFF"/>
          <w:lang w:val="fr-BE"/>
        </w:rPr>
        <w:tab/>
      </w:r>
      <w:r w:rsidRPr="00084AF9">
        <w:rPr>
          <w:sz w:val="24"/>
          <w:szCs w:val="24"/>
          <w:shd w:val="clear" w:color="auto" w:fill="FFFFFF"/>
          <w:lang w:val="fr-BE"/>
        </w:rPr>
        <w:t xml:space="preserve">prononcée. Toutefois, en cas d’erreur et de contestation immédiate d’adjudication, le lot </w:t>
      </w:r>
      <w:r w:rsidR="00B41295">
        <w:rPr>
          <w:sz w:val="24"/>
          <w:szCs w:val="24"/>
          <w:shd w:val="clear" w:color="auto" w:fill="FFFFFF"/>
          <w:lang w:val="fr-BE"/>
        </w:rPr>
        <w:tab/>
      </w:r>
      <w:r w:rsidRPr="00084AF9">
        <w:rPr>
          <w:sz w:val="24"/>
          <w:szCs w:val="24"/>
          <w:shd w:val="clear" w:color="auto" w:fill="FFFFFF"/>
          <w:lang w:val="fr-BE"/>
        </w:rPr>
        <w:t>pourra être remis en vente au cours de la même séance.</w:t>
      </w:r>
    </w:p>
    <w:p w14:paraId="48312A8D" w14:textId="77777777" w:rsidR="00EE1E75" w:rsidRPr="00084AF9" w:rsidRDefault="00027F2D" w:rsidP="00B41295">
      <w:pPr>
        <w:tabs>
          <w:tab w:val="left" w:pos="284"/>
        </w:tabs>
        <w:spacing w:after="0" w:line="240" w:lineRule="auto"/>
        <w:jc w:val="both"/>
        <w:rPr>
          <w:sz w:val="24"/>
          <w:szCs w:val="24"/>
          <w:shd w:val="clear" w:color="auto" w:fill="FFFFFF"/>
          <w:lang w:val="fr-BE"/>
        </w:rPr>
      </w:pPr>
      <w:r w:rsidRPr="00084AF9">
        <w:rPr>
          <w:sz w:val="24"/>
          <w:szCs w:val="24"/>
          <w:lang w:val="fr-BE"/>
        </w:rPr>
        <w:t xml:space="preserve">9. </w:t>
      </w:r>
      <w:r w:rsidRPr="00084AF9">
        <w:rPr>
          <w:sz w:val="24"/>
          <w:szCs w:val="24"/>
          <w:shd w:val="clear" w:color="auto" w:fill="FFFFFF"/>
          <w:lang w:val="fr-BE"/>
        </w:rPr>
        <w:t xml:space="preserve">L'acheteur n'acquiert la propriété du bien qu'au paiement complet et définitif du prix </w:t>
      </w:r>
      <w:r w:rsidR="00B41295">
        <w:rPr>
          <w:sz w:val="24"/>
          <w:szCs w:val="24"/>
          <w:shd w:val="clear" w:color="auto" w:fill="FFFFFF"/>
          <w:lang w:val="fr-BE"/>
        </w:rPr>
        <w:tab/>
      </w:r>
      <w:r w:rsidRPr="00084AF9">
        <w:rPr>
          <w:sz w:val="24"/>
          <w:szCs w:val="24"/>
          <w:shd w:val="clear" w:color="auto" w:fill="FFFFFF"/>
          <w:lang w:val="fr-BE"/>
        </w:rPr>
        <w:t xml:space="preserve">d’adjudication majoré de 20% de frais de vente et des éventuels droits de suite. Il ne peut </w:t>
      </w:r>
      <w:r w:rsidR="00B41295">
        <w:rPr>
          <w:sz w:val="24"/>
          <w:szCs w:val="24"/>
          <w:shd w:val="clear" w:color="auto" w:fill="FFFFFF"/>
          <w:lang w:val="fr-BE"/>
        </w:rPr>
        <w:tab/>
      </w:r>
      <w:r w:rsidRPr="00084AF9">
        <w:rPr>
          <w:sz w:val="24"/>
          <w:szCs w:val="24"/>
          <w:shd w:val="clear" w:color="auto" w:fill="FFFFFF"/>
          <w:lang w:val="fr-BE"/>
        </w:rPr>
        <w:t xml:space="preserve">recevoir livraison que lorsque ce paiement est devenu définitif. Toutefois, les risques sont </w:t>
      </w:r>
      <w:r w:rsidR="00B41295">
        <w:rPr>
          <w:sz w:val="24"/>
          <w:szCs w:val="24"/>
          <w:shd w:val="clear" w:color="auto" w:fill="FFFFFF"/>
          <w:lang w:val="fr-BE"/>
        </w:rPr>
        <w:tab/>
      </w:r>
      <w:r w:rsidRPr="00084AF9">
        <w:rPr>
          <w:sz w:val="24"/>
          <w:szCs w:val="24"/>
          <w:shd w:val="clear" w:color="auto" w:fill="FFFFFF"/>
          <w:lang w:val="fr-BE"/>
        </w:rPr>
        <w:t>entièrement transférés à l'acheteur dès le moment de l'adjudication.</w:t>
      </w:r>
    </w:p>
    <w:p w14:paraId="213A4143" w14:textId="77777777" w:rsidR="00D45B63" w:rsidRDefault="00027F2D" w:rsidP="00D45B63">
      <w:pPr>
        <w:tabs>
          <w:tab w:val="left" w:pos="0"/>
        </w:tabs>
        <w:spacing w:after="0" w:line="240" w:lineRule="auto"/>
        <w:jc w:val="both"/>
        <w:rPr>
          <w:sz w:val="24"/>
          <w:szCs w:val="24"/>
          <w:shd w:val="clear" w:color="auto" w:fill="FFFFFF"/>
          <w:lang w:val="fr-BE"/>
        </w:rPr>
      </w:pPr>
      <w:r w:rsidRPr="00084AF9">
        <w:rPr>
          <w:sz w:val="24"/>
          <w:szCs w:val="24"/>
          <w:shd w:val="clear" w:color="auto" w:fill="FFFFFF"/>
          <w:lang w:val="fr-BE"/>
        </w:rPr>
        <w:t>10.</w:t>
      </w:r>
      <w:r w:rsidR="00B66655">
        <w:rPr>
          <w:sz w:val="24"/>
          <w:szCs w:val="24"/>
          <w:shd w:val="clear" w:color="auto" w:fill="FFFFFF"/>
          <w:lang w:val="fr-BE"/>
        </w:rPr>
        <w:t xml:space="preserve"> </w:t>
      </w:r>
      <w:r w:rsidRPr="00084AF9">
        <w:rPr>
          <w:sz w:val="24"/>
          <w:szCs w:val="24"/>
          <w:shd w:val="clear" w:color="auto" w:fill="FFFFFF"/>
          <w:lang w:val="fr-BE"/>
        </w:rPr>
        <w:t xml:space="preserve">Le paiement du prix pourra se faire en numéraire dans le respect de la législation relative </w:t>
      </w:r>
    </w:p>
    <w:p w14:paraId="52E6593E" w14:textId="77777777" w:rsidR="00EE1E75" w:rsidRPr="00084AF9" w:rsidRDefault="00027F2D" w:rsidP="00D45B63">
      <w:pPr>
        <w:tabs>
          <w:tab w:val="left" w:pos="0"/>
        </w:tabs>
        <w:spacing w:after="0" w:line="240" w:lineRule="auto"/>
        <w:ind w:left="284"/>
        <w:jc w:val="both"/>
        <w:rPr>
          <w:sz w:val="24"/>
          <w:szCs w:val="24"/>
          <w:shd w:val="clear" w:color="auto" w:fill="FFFFFF"/>
          <w:lang w:val="fr-BE"/>
        </w:rPr>
      </w:pPr>
      <w:proofErr w:type="gramStart"/>
      <w:r w:rsidRPr="00084AF9">
        <w:rPr>
          <w:sz w:val="24"/>
          <w:szCs w:val="24"/>
          <w:shd w:val="clear" w:color="auto" w:fill="FFFFFF"/>
          <w:lang w:val="fr-BE"/>
        </w:rPr>
        <w:t>au</w:t>
      </w:r>
      <w:proofErr w:type="gramEnd"/>
      <w:r w:rsidRPr="00084AF9">
        <w:rPr>
          <w:sz w:val="24"/>
          <w:szCs w:val="24"/>
          <w:shd w:val="clear" w:color="auto" w:fill="FFFFFF"/>
          <w:lang w:val="fr-BE"/>
        </w:rPr>
        <w:t xml:space="preserve"> blanchiment d’argent (loi du 11 janvier 1993</w:t>
      </w:r>
      <w:r w:rsidR="00D45B63">
        <w:rPr>
          <w:sz w:val="24"/>
          <w:szCs w:val="24"/>
          <w:shd w:val="clear" w:color="auto" w:fill="FFFFFF"/>
          <w:lang w:val="fr-BE"/>
        </w:rPr>
        <w:t>, modifiée par la loi du 18 septembre 2017</w:t>
      </w:r>
      <w:r w:rsidRPr="00084AF9">
        <w:rPr>
          <w:sz w:val="24"/>
          <w:szCs w:val="24"/>
          <w:shd w:val="clear" w:color="auto" w:fill="FFFFFF"/>
          <w:lang w:val="fr-BE"/>
        </w:rPr>
        <w:t>). Le Mont-de-Piété se réserve toutefois le droit de refuser tout paiement de ce type en cas de doute sur l’origine des fonds.</w:t>
      </w:r>
    </w:p>
    <w:p w14:paraId="69FA7850" w14:textId="77777777" w:rsidR="00EE1E75" w:rsidRDefault="00B41295" w:rsidP="00B66655">
      <w:pPr>
        <w:tabs>
          <w:tab w:val="left" w:pos="284"/>
        </w:tabs>
        <w:spacing w:after="0" w:line="240" w:lineRule="auto"/>
        <w:ind w:left="-142"/>
        <w:jc w:val="both"/>
        <w:rPr>
          <w:sz w:val="24"/>
          <w:szCs w:val="24"/>
          <w:shd w:val="clear" w:color="auto" w:fill="FFFFFF"/>
          <w:lang w:val="fr-BE"/>
        </w:rPr>
      </w:pPr>
      <w:r>
        <w:rPr>
          <w:sz w:val="24"/>
          <w:szCs w:val="24"/>
          <w:shd w:val="clear" w:color="auto" w:fill="FFFFFF"/>
          <w:lang w:val="fr-BE"/>
        </w:rPr>
        <w:tab/>
      </w:r>
      <w:r w:rsidR="00027F2D" w:rsidRPr="00084AF9">
        <w:rPr>
          <w:sz w:val="24"/>
          <w:szCs w:val="24"/>
          <w:shd w:val="clear" w:color="auto" w:fill="FFFFFF"/>
          <w:lang w:val="fr-BE"/>
        </w:rPr>
        <w:t xml:space="preserve">Si le paiement n’a pas lieu au comptant, il pourra être exigé le dépôt d’arrhes d’un montant </w:t>
      </w:r>
      <w:r>
        <w:rPr>
          <w:sz w:val="24"/>
          <w:szCs w:val="24"/>
          <w:shd w:val="clear" w:color="auto" w:fill="FFFFFF"/>
          <w:lang w:val="fr-BE"/>
        </w:rPr>
        <w:tab/>
      </w:r>
      <w:r w:rsidR="00027F2D" w:rsidRPr="00084AF9">
        <w:rPr>
          <w:sz w:val="24"/>
          <w:szCs w:val="24"/>
          <w:shd w:val="clear" w:color="auto" w:fill="FFFFFF"/>
          <w:lang w:val="fr-BE"/>
        </w:rPr>
        <w:t xml:space="preserve">égal à 30% du prix d’adjudication, majoré des frais et accessoires. Si l’acquéreur ne peut </w:t>
      </w:r>
      <w:r>
        <w:rPr>
          <w:sz w:val="24"/>
          <w:szCs w:val="24"/>
          <w:shd w:val="clear" w:color="auto" w:fill="FFFFFF"/>
          <w:lang w:val="fr-BE"/>
        </w:rPr>
        <w:tab/>
      </w:r>
      <w:r w:rsidR="00027F2D" w:rsidRPr="00084AF9">
        <w:rPr>
          <w:sz w:val="24"/>
          <w:szCs w:val="24"/>
          <w:shd w:val="clear" w:color="auto" w:fill="FFFFFF"/>
          <w:lang w:val="fr-BE"/>
        </w:rPr>
        <w:t>s’exécuter, le lot peut être remis immédiatement en vente.</w:t>
      </w:r>
    </w:p>
    <w:p w14:paraId="48E67844" w14:textId="77777777" w:rsidR="00027F2D" w:rsidRPr="00084AF9" w:rsidRDefault="00B41295" w:rsidP="00B66655">
      <w:pPr>
        <w:tabs>
          <w:tab w:val="left" w:pos="284"/>
        </w:tabs>
        <w:spacing w:after="0" w:line="240" w:lineRule="auto"/>
        <w:ind w:left="-142"/>
        <w:jc w:val="both"/>
        <w:rPr>
          <w:sz w:val="24"/>
          <w:szCs w:val="24"/>
        </w:rPr>
      </w:pPr>
      <w:r>
        <w:rPr>
          <w:sz w:val="24"/>
          <w:szCs w:val="24"/>
          <w:shd w:val="clear" w:color="auto" w:fill="FFFFFF"/>
          <w:lang w:val="fr-BE"/>
        </w:rPr>
        <w:tab/>
      </w:r>
      <w:r w:rsidR="00027F2D" w:rsidRPr="00084AF9">
        <w:rPr>
          <w:sz w:val="24"/>
          <w:szCs w:val="24"/>
          <w:shd w:val="clear" w:color="auto" w:fill="FFFFFF"/>
          <w:lang w:val="fr-BE"/>
        </w:rPr>
        <w:t xml:space="preserve">Le paiement total du lot est effectué dans les trois (3) jours ouvrables à dater de </w:t>
      </w:r>
      <w:r>
        <w:rPr>
          <w:sz w:val="24"/>
          <w:szCs w:val="24"/>
          <w:shd w:val="clear" w:color="auto" w:fill="FFFFFF"/>
          <w:lang w:val="fr-BE"/>
        </w:rPr>
        <w:tab/>
      </w:r>
      <w:r w:rsidR="00027F2D" w:rsidRPr="00084AF9">
        <w:rPr>
          <w:sz w:val="24"/>
          <w:szCs w:val="24"/>
          <w:shd w:val="clear" w:color="auto" w:fill="FFFFFF"/>
          <w:lang w:val="fr-BE"/>
        </w:rPr>
        <w:t xml:space="preserve">l’adjudication. Passé ce délai, le Mont-de- Piété </w:t>
      </w:r>
      <w:r w:rsidR="00027F2D" w:rsidRPr="00084AF9">
        <w:rPr>
          <w:sz w:val="24"/>
          <w:szCs w:val="24"/>
        </w:rPr>
        <w:t xml:space="preserve">se réserve le droit, et ce sans mise en </w:t>
      </w:r>
      <w:r>
        <w:rPr>
          <w:sz w:val="24"/>
          <w:szCs w:val="24"/>
        </w:rPr>
        <w:tab/>
      </w:r>
      <w:r w:rsidR="00027F2D" w:rsidRPr="00084AF9">
        <w:rPr>
          <w:sz w:val="24"/>
          <w:szCs w:val="24"/>
        </w:rPr>
        <w:t xml:space="preserve">demeure préalable, soit de remettre en vente les lots payés non-enlevés, soit de les </w:t>
      </w:r>
      <w:r>
        <w:rPr>
          <w:sz w:val="24"/>
          <w:szCs w:val="24"/>
        </w:rPr>
        <w:tab/>
      </w:r>
      <w:r w:rsidR="00027F2D" w:rsidRPr="00084AF9">
        <w:rPr>
          <w:sz w:val="24"/>
          <w:szCs w:val="24"/>
        </w:rPr>
        <w:t>conserver aux frais, risques et périls de l'acheteur.</w:t>
      </w:r>
    </w:p>
    <w:p w14:paraId="4CA0B56C" w14:textId="77777777" w:rsidR="00B41295" w:rsidRPr="00084AF9" w:rsidRDefault="00B41295" w:rsidP="00B66655">
      <w:pPr>
        <w:tabs>
          <w:tab w:val="left" w:pos="284"/>
        </w:tabs>
        <w:spacing w:after="0" w:line="240" w:lineRule="auto"/>
        <w:ind w:left="-142"/>
        <w:jc w:val="both"/>
        <w:rPr>
          <w:sz w:val="24"/>
          <w:szCs w:val="24"/>
        </w:rPr>
      </w:pPr>
      <w:r>
        <w:rPr>
          <w:sz w:val="24"/>
          <w:szCs w:val="24"/>
        </w:rPr>
        <w:tab/>
      </w:r>
      <w:r w:rsidR="00027F2D" w:rsidRPr="00084AF9">
        <w:rPr>
          <w:sz w:val="24"/>
          <w:szCs w:val="24"/>
        </w:rPr>
        <w:t xml:space="preserve">Sans préjudice de poursuites en paiement à charge de l'acheteur défaillant, les lots </w:t>
      </w:r>
      <w:r>
        <w:rPr>
          <w:sz w:val="24"/>
          <w:szCs w:val="24"/>
        </w:rPr>
        <w:tab/>
      </w:r>
      <w:r w:rsidR="00027F2D" w:rsidRPr="00084AF9">
        <w:rPr>
          <w:sz w:val="24"/>
          <w:szCs w:val="24"/>
        </w:rPr>
        <w:t xml:space="preserve">impayés dans le délai indiqué ci-dessus peuvent être remis en adjudication sur folle </w:t>
      </w:r>
      <w:r>
        <w:rPr>
          <w:sz w:val="24"/>
          <w:szCs w:val="24"/>
        </w:rPr>
        <w:tab/>
      </w:r>
      <w:r w:rsidR="00027F2D" w:rsidRPr="00084AF9">
        <w:rPr>
          <w:sz w:val="24"/>
          <w:szCs w:val="24"/>
        </w:rPr>
        <w:t xml:space="preserve">enchère. </w:t>
      </w:r>
    </w:p>
    <w:p w14:paraId="4C5CDF94" w14:textId="77777777" w:rsidR="00EE1E75" w:rsidRPr="00084AF9" w:rsidRDefault="00B41295" w:rsidP="00B66655">
      <w:pPr>
        <w:tabs>
          <w:tab w:val="left" w:pos="284"/>
        </w:tabs>
        <w:spacing w:after="0" w:line="240" w:lineRule="auto"/>
        <w:ind w:left="-142"/>
        <w:jc w:val="both"/>
        <w:rPr>
          <w:sz w:val="24"/>
          <w:szCs w:val="24"/>
          <w:shd w:val="clear" w:color="auto" w:fill="FFFFFF"/>
          <w:lang w:val="fr-BE"/>
        </w:rPr>
      </w:pPr>
      <w:r>
        <w:rPr>
          <w:sz w:val="24"/>
          <w:szCs w:val="24"/>
          <w:shd w:val="clear" w:color="auto" w:fill="FFFFFF"/>
          <w:lang w:val="fr-BE"/>
        </w:rPr>
        <w:tab/>
      </w:r>
      <w:r w:rsidR="00027F2D" w:rsidRPr="00084AF9">
        <w:rPr>
          <w:sz w:val="24"/>
          <w:szCs w:val="24"/>
          <w:shd w:val="clear" w:color="auto" w:fill="FFFFFF"/>
          <w:lang w:val="fr-BE"/>
        </w:rPr>
        <w:t xml:space="preserve">Si la vente ne peut être réalisée parce que l’acheteur ne s’acquitte pas du prix de vente et </w:t>
      </w:r>
      <w:r>
        <w:rPr>
          <w:sz w:val="24"/>
          <w:szCs w:val="24"/>
          <w:shd w:val="clear" w:color="auto" w:fill="FFFFFF"/>
          <w:lang w:val="fr-BE"/>
        </w:rPr>
        <w:tab/>
      </w:r>
      <w:r w:rsidR="00027F2D" w:rsidRPr="00084AF9">
        <w:rPr>
          <w:sz w:val="24"/>
          <w:szCs w:val="24"/>
          <w:shd w:val="clear" w:color="auto" w:fill="FFFFFF"/>
          <w:lang w:val="fr-BE"/>
        </w:rPr>
        <w:t xml:space="preserve">des frais dans un délai de 3 jours ouvrables suivant la vente, quelle qu’en soit la cause, le </w:t>
      </w:r>
      <w:r>
        <w:rPr>
          <w:sz w:val="24"/>
          <w:szCs w:val="24"/>
          <w:shd w:val="clear" w:color="auto" w:fill="FFFFFF"/>
          <w:lang w:val="fr-BE"/>
        </w:rPr>
        <w:tab/>
      </w:r>
      <w:r w:rsidR="00027F2D" w:rsidRPr="00084AF9">
        <w:rPr>
          <w:sz w:val="24"/>
          <w:szCs w:val="24"/>
          <w:shd w:val="clear" w:color="auto" w:fill="FFFFFF"/>
          <w:lang w:val="fr-BE"/>
        </w:rPr>
        <w:t xml:space="preserve">lot n’est plus disponible pour l’acheteur. Néanmoins, un montant égal à 30% du prix </w:t>
      </w:r>
      <w:r>
        <w:rPr>
          <w:sz w:val="24"/>
          <w:szCs w:val="24"/>
          <w:shd w:val="clear" w:color="auto" w:fill="FFFFFF"/>
          <w:lang w:val="fr-BE"/>
        </w:rPr>
        <w:tab/>
      </w:r>
      <w:r w:rsidR="00027F2D" w:rsidRPr="00084AF9">
        <w:rPr>
          <w:sz w:val="24"/>
          <w:szCs w:val="24"/>
          <w:shd w:val="clear" w:color="auto" w:fill="FFFFFF"/>
          <w:lang w:val="fr-BE"/>
        </w:rPr>
        <w:t>d’adjudication, majoré des frais de vente et accessoires est acquis de plein droit au Mont-</w:t>
      </w:r>
      <w:r>
        <w:rPr>
          <w:sz w:val="24"/>
          <w:szCs w:val="24"/>
          <w:shd w:val="clear" w:color="auto" w:fill="FFFFFF"/>
          <w:lang w:val="fr-BE"/>
        </w:rPr>
        <w:tab/>
      </w:r>
      <w:r w:rsidR="00027F2D" w:rsidRPr="00084AF9">
        <w:rPr>
          <w:sz w:val="24"/>
          <w:szCs w:val="24"/>
          <w:shd w:val="clear" w:color="auto" w:fill="FFFFFF"/>
          <w:lang w:val="fr-BE"/>
        </w:rPr>
        <w:t xml:space="preserve">de-Piété à titre d’arrhes. Dans le cas où ces arrhes n’ont pas été préalablement déposées, ce </w:t>
      </w:r>
      <w:r>
        <w:rPr>
          <w:sz w:val="24"/>
          <w:szCs w:val="24"/>
          <w:shd w:val="clear" w:color="auto" w:fill="FFFFFF"/>
          <w:lang w:val="fr-BE"/>
        </w:rPr>
        <w:tab/>
      </w:r>
      <w:r w:rsidR="00027F2D" w:rsidRPr="00084AF9">
        <w:rPr>
          <w:sz w:val="24"/>
          <w:szCs w:val="24"/>
          <w:shd w:val="clear" w:color="auto" w:fill="FFFFFF"/>
          <w:lang w:val="fr-BE"/>
        </w:rPr>
        <w:t xml:space="preserve">montant sera automatiquement débité de la carte de crédit. </w:t>
      </w:r>
    </w:p>
    <w:p w14:paraId="21FA0776" w14:textId="77777777" w:rsidR="00EE1E75" w:rsidRDefault="00027F2D" w:rsidP="00B66655">
      <w:pPr>
        <w:tabs>
          <w:tab w:val="left" w:pos="284"/>
        </w:tabs>
        <w:spacing w:after="0" w:line="240" w:lineRule="auto"/>
        <w:ind w:left="-142"/>
        <w:jc w:val="both"/>
        <w:rPr>
          <w:sz w:val="24"/>
          <w:szCs w:val="24"/>
          <w:shd w:val="clear" w:color="auto" w:fill="FFFFFF"/>
          <w:lang w:val="fr-BE"/>
        </w:rPr>
      </w:pPr>
      <w:r w:rsidRPr="00084AF9">
        <w:rPr>
          <w:sz w:val="24"/>
          <w:szCs w:val="24"/>
          <w:shd w:val="clear" w:color="auto" w:fill="FFFFFF"/>
          <w:lang w:val="fr-BE"/>
        </w:rPr>
        <w:t>11.</w:t>
      </w:r>
      <w:r w:rsidR="00B66655">
        <w:rPr>
          <w:sz w:val="24"/>
          <w:szCs w:val="24"/>
          <w:shd w:val="clear" w:color="auto" w:fill="FFFFFF"/>
          <w:lang w:val="fr-BE"/>
        </w:rPr>
        <w:t xml:space="preserve"> </w:t>
      </w:r>
      <w:r w:rsidRPr="00084AF9">
        <w:rPr>
          <w:sz w:val="24"/>
          <w:szCs w:val="24"/>
          <w:shd w:val="clear" w:color="auto" w:fill="FFFFFF"/>
          <w:lang w:val="fr-BE"/>
        </w:rPr>
        <w:t xml:space="preserve">L’acheteur qui ne respecte pas les obligations reprises dans les présentes conditions </w:t>
      </w:r>
      <w:r w:rsidR="00B41295">
        <w:rPr>
          <w:sz w:val="24"/>
          <w:szCs w:val="24"/>
          <w:shd w:val="clear" w:color="auto" w:fill="FFFFFF"/>
          <w:lang w:val="fr-BE"/>
        </w:rPr>
        <w:tab/>
      </w:r>
      <w:r w:rsidRPr="00084AF9">
        <w:rPr>
          <w:sz w:val="24"/>
          <w:szCs w:val="24"/>
          <w:shd w:val="clear" w:color="auto" w:fill="FFFFFF"/>
          <w:lang w:val="fr-BE"/>
        </w:rPr>
        <w:t xml:space="preserve">générales ou toute personne qui par son attitude perturbe le déroulement des ventes peut </w:t>
      </w:r>
      <w:r w:rsidR="00B41295">
        <w:rPr>
          <w:sz w:val="24"/>
          <w:szCs w:val="24"/>
          <w:shd w:val="clear" w:color="auto" w:fill="FFFFFF"/>
          <w:lang w:val="fr-BE"/>
        </w:rPr>
        <w:tab/>
      </w:r>
      <w:r w:rsidRPr="00084AF9">
        <w:rPr>
          <w:sz w:val="24"/>
          <w:szCs w:val="24"/>
          <w:shd w:val="clear" w:color="auto" w:fill="FFFFFF"/>
          <w:lang w:val="fr-BE"/>
        </w:rPr>
        <w:t xml:space="preserve">être interdit de participation aux ventes par la Direction du Mont-de-Piété pour une durée </w:t>
      </w:r>
      <w:r w:rsidR="00B41295">
        <w:rPr>
          <w:sz w:val="24"/>
          <w:szCs w:val="24"/>
          <w:shd w:val="clear" w:color="auto" w:fill="FFFFFF"/>
          <w:lang w:val="fr-BE"/>
        </w:rPr>
        <w:tab/>
      </w:r>
      <w:r w:rsidRPr="00084AF9">
        <w:rPr>
          <w:sz w:val="24"/>
          <w:szCs w:val="24"/>
          <w:shd w:val="clear" w:color="auto" w:fill="FFFFFF"/>
          <w:lang w:val="fr-BE"/>
        </w:rPr>
        <w:t>maximale de 10 ans.</w:t>
      </w:r>
    </w:p>
    <w:p w14:paraId="0FFCF36A" w14:textId="77777777" w:rsidR="005D490E" w:rsidRDefault="005D490E" w:rsidP="00B66655">
      <w:pPr>
        <w:tabs>
          <w:tab w:val="left" w:pos="284"/>
        </w:tabs>
        <w:spacing w:after="0" w:line="240" w:lineRule="auto"/>
        <w:ind w:left="-142"/>
        <w:jc w:val="both"/>
        <w:rPr>
          <w:sz w:val="24"/>
          <w:szCs w:val="24"/>
          <w:shd w:val="clear" w:color="auto" w:fill="FFFFFF"/>
          <w:lang w:val="fr-BE"/>
        </w:rPr>
      </w:pPr>
    </w:p>
    <w:p w14:paraId="7612F02A" w14:textId="77777777" w:rsidR="005D490E" w:rsidRDefault="005D490E" w:rsidP="00B41295">
      <w:pPr>
        <w:tabs>
          <w:tab w:val="left" w:pos="284"/>
        </w:tabs>
        <w:spacing w:after="0" w:line="240" w:lineRule="auto"/>
        <w:jc w:val="both"/>
        <w:rPr>
          <w:sz w:val="24"/>
          <w:szCs w:val="24"/>
          <w:shd w:val="clear" w:color="auto" w:fill="FFFFFF"/>
          <w:lang w:val="fr-BE"/>
        </w:rPr>
      </w:pPr>
    </w:p>
    <w:p w14:paraId="4F94601C" w14:textId="77777777" w:rsidR="005D490E" w:rsidRPr="00084AF9" w:rsidRDefault="005D490E" w:rsidP="00B41295">
      <w:pPr>
        <w:tabs>
          <w:tab w:val="left" w:pos="284"/>
        </w:tabs>
        <w:spacing w:after="0" w:line="240" w:lineRule="auto"/>
        <w:jc w:val="both"/>
        <w:rPr>
          <w:sz w:val="24"/>
          <w:szCs w:val="24"/>
          <w:shd w:val="clear" w:color="auto" w:fill="FFFFFF"/>
          <w:lang w:val="fr-BE"/>
        </w:rPr>
      </w:pPr>
    </w:p>
    <w:p w14:paraId="0A37FEE5" w14:textId="77777777" w:rsidR="00027F2D" w:rsidRPr="00084AF9" w:rsidRDefault="00027F2D" w:rsidP="00B66655">
      <w:pPr>
        <w:tabs>
          <w:tab w:val="left" w:pos="284"/>
        </w:tabs>
        <w:spacing w:after="0" w:line="240" w:lineRule="auto"/>
        <w:ind w:left="-142"/>
        <w:jc w:val="both"/>
        <w:rPr>
          <w:sz w:val="24"/>
          <w:szCs w:val="24"/>
          <w:lang w:val="fr-BE"/>
        </w:rPr>
      </w:pPr>
      <w:r w:rsidRPr="00084AF9">
        <w:rPr>
          <w:sz w:val="24"/>
          <w:szCs w:val="24"/>
        </w:rPr>
        <w:lastRenderedPageBreak/>
        <w:t>12.</w:t>
      </w:r>
      <w:r w:rsidR="00B66655">
        <w:rPr>
          <w:sz w:val="24"/>
          <w:szCs w:val="24"/>
        </w:rPr>
        <w:t xml:space="preserve"> </w:t>
      </w:r>
      <w:r w:rsidRPr="00084AF9">
        <w:rPr>
          <w:sz w:val="24"/>
          <w:szCs w:val="24"/>
          <w:shd w:val="clear" w:color="auto" w:fill="FFFFFF"/>
          <w:lang w:val="fr-BE"/>
        </w:rPr>
        <w:t>Les données personnelles sont traitées uniquement par le Mont-de-Piété. Elles ne sont</w:t>
      </w:r>
      <w:r w:rsidR="00B66655">
        <w:rPr>
          <w:sz w:val="24"/>
          <w:szCs w:val="24"/>
          <w:shd w:val="clear" w:color="auto" w:fill="FFFFFF"/>
          <w:lang w:val="fr-BE"/>
        </w:rPr>
        <w:t xml:space="preserve"> </w:t>
      </w:r>
      <w:r w:rsidRPr="00084AF9">
        <w:rPr>
          <w:sz w:val="24"/>
          <w:szCs w:val="24"/>
          <w:shd w:val="clear" w:color="auto" w:fill="FFFFFF"/>
          <w:lang w:val="fr-BE"/>
        </w:rPr>
        <w:t>pas</w:t>
      </w:r>
      <w:r w:rsidR="00B66655">
        <w:rPr>
          <w:sz w:val="24"/>
          <w:szCs w:val="24"/>
          <w:shd w:val="clear" w:color="auto" w:fill="FFFFFF"/>
          <w:lang w:val="fr-BE"/>
        </w:rPr>
        <w:t xml:space="preserve"> </w:t>
      </w:r>
      <w:r w:rsidRPr="00084AF9">
        <w:rPr>
          <w:sz w:val="24"/>
          <w:szCs w:val="24"/>
          <w:shd w:val="clear" w:color="auto" w:fill="FFFFFF"/>
          <w:lang w:val="fr-BE"/>
        </w:rPr>
        <w:t>transmises</w:t>
      </w:r>
      <w:r w:rsidR="00B66655">
        <w:rPr>
          <w:sz w:val="24"/>
          <w:szCs w:val="24"/>
          <w:shd w:val="clear" w:color="auto" w:fill="FFFFFF"/>
          <w:lang w:val="fr-BE"/>
        </w:rPr>
        <w:t xml:space="preserve"> </w:t>
      </w:r>
      <w:r w:rsidRPr="00084AF9">
        <w:rPr>
          <w:sz w:val="24"/>
          <w:szCs w:val="24"/>
          <w:shd w:val="clear" w:color="auto" w:fill="FFFFFF"/>
          <w:lang w:val="fr-BE"/>
        </w:rPr>
        <w:t>à</w:t>
      </w:r>
      <w:r w:rsidR="00B66655">
        <w:rPr>
          <w:sz w:val="24"/>
          <w:szCs w:val="24"/>
          <w:shd w:val="clear" w:color="auto" w:fill="FFFFFF"/>
          <w:lang w:val="fr-BE"/>
        </w:rPr>
        <w:t xml:space="preserve"> </w:t>
      </w:r>
      <w:r w:rsidRPr="00084AF9">
        <w:rPr>
          <w:sz w:val="24"/>
          <w:szCs w:val="24"/>
          <w:shd w:val="clear" w:color="auto" w:fill="FFFFFF"/>
          <w:lang w:val="fr-BE"/>
        </w:rPr>
        <w:t xml:space="preserve">des tiers. Le responsable du traitement des données personnelles est </w:t>
      </w:r>
      <w:r w:rsidR="00B41295">
        <w:rPr>
          <w:sz w:val="24"/>
          <w:szCs w:val="24"/>
          <w:shd w:val="clear" w:color="auto" w:fill="FFFFFF"/>
          <w:lang w:val="fr-BE"/>
        </w:rPr>
        <w:tab/>
      </w:r>
      <w:r w:rsidRPr="00084AF9">
        <w:rPr>
          <w:sz w:val="24"/>
          <w:szCs w:val="24"/>
          <w:shd w:val="clear" w:color="auto" w:fill="FFFFFF"/>
          <w:lang w:val="fr-BE"/>
        </w:rPr>
        <w:t xml:space="preserve">l’établissement public Mont-de-Piété de la Ville de Bruxelles dont le siège social est établi </w:t>
      </w:r>
      <w:r w:rsidR="00B41295">
        <w:rPr>
          <w:sz w:val="24"/>
          <w:szCs w:val="24"/>
          <w:shd w:val="clear" w:color="auto" w:fill="FFFFFF"/>
          <w:lang w:val="fr-BE"/>
        </w:rPr>
        <w:tab/>
      </w:r>
      <w:r w:rsidRPr="00084AF9">
        <w:rPr>
          <w:sz w:val="24"/>
          <w:szCs w:val="24"/>
          <w:shd w:val="clear" w:color="auto" w:fill="FFFFFF"/>
          <w:lang w:val="fr-BE"/>
        </w:rPr>
        <w:t xml:space="preserve">à 1000 Bruxelles, </w:t>
      </w:r>
      <w:r w:rsidRPr="00084AF9">
        <w:rPr>
          <w:sz w:val="24"/>
          <w:szCs w:val="24"/>
          <w:lang w:val="fr-BE"/>
        </w:rPr>
        <w:t>19-21-23 rue Saint-Ghislain et inscrit</w:t>
      </w:r>
      <w:r w:rsidRPr="00084AF9">
        <w:rPr>
          <w:strike/>
          <w:sz w:val="24"/>
          <w:szCs w:val="24"/>
          <w:lang w:val="fr-BE"/>
        </w:rPr>
        <w:t>e</w:t>
      </w:r>
      <w:r w:rsidRPr="00084AF9">
        <w:rPr>
          <w:sz w:val="24"/>
          <w:szCs w:val="24"/>
          <w:lang w:val="fr-BE"/>
        </w:rPr>
        <w:t xml:space="preserve"> à la BCE sous le numéro </w:t>
      </w:r>
      <w:r w:rsidR="00B41295">
        <w:rPr>
          <w:sz w:val="24"/>
          <w:szCs w:val="24"/>
          <w:lang w:val="fr-BE"/>
        </w:rPr>
        <w:tab/>
      </w:r>
      <w:r w:rsidRPr="00084AF9">
        <w:rPr>
          <w:sz w:val="24"/>
          <w:szCs w:val="24"/>
          <w:lang w:val="fr-BE"/>
        </w:rPr>
        <w:t xml:space="preserve">0862932685. </w:t>
      </w:r>
    </w:p>
    <w:p w14:paraId="213A602C" w14:textId="77777777" w:rsidR="00027F2D" w:rsidRDefault="00B41295" w:rsidP="00B66655">
      <w:pPr>
        <w:tabs>
          <w:tab w:val="left" w:pos="284"/>
        </w:tabs>
        <w:spacing w:after="0" w:line="240" w:lineRule="auto"/>
        <w:ind w:left="-142"/>
        <w:jc w:val="both"/>
        <w:rPr>
          <w:sz w:val="24"/>
          <w:szCs w:val="24"/>
          <w:shd w:val="clear" w:color="auto" w:fill="FFFFFF"/>
          <w:lang w:val="fr-BE"/>
        </w:rPr>
      </w:pPr>
      <w:r>
        <w:rPr>
          <w:sz w:val="24"/>
          <w:szCs w:val="24"/>
          <w:shd w:val="clear" w:color="auto" w:fill="FFFFFF"/>
          <w:lang w:val="fr-BE"/>
        </w:rPr>
        <w:tab/>
      </w:r>
      <w:r w:rsidR="00027F2D" w:rsidRPr="00084AF9">
        <w:rPr>
          <w:sz w:val="24"/>
          <w:szCs w:val="24"/>
          <w:shd w:val="clear" w:color="auto" w:fill="FFFFFF"/>
          <w:lang w:val="fr-BE"/>
        </w:rPr>
        <w:t xml:space="preserve">Les personnes ayant accès à ces données sont les membres du personnel du Mont-de-Piété. </w:t>
      </w:r>
      <w:r>
        <w:rPr>
          <w:sz w:val="24"/>
          <w:szCs w:val="24"/>
          <w:shd w:val="clear" w:color="auto" w:fill="FFFFFF"/>
          <w:lang w:val="fr-BE"/>
        </w:rPr>
        <w:tab/>
      </w:r>
      <w:r w:rsidR="00027F2D" w:rsidRPr="00084AF9">
        <w:rPr>
          <w:sz w:val="24"/>
          <w:szCs w:val="24"/>
          <w:shd w:val="clear" w:color="auto" w:fill="FFFFFF"/>
          <w:lang w:val="fr-BE"/>
        </w:rPr>
        <w:t xml:space="preserve">Conformément à la loi du 8 décembre 1992 relative à la protection des données à caractère </w:t>
      </w:r>
      <w:r>
        <w:rPr>
          <w:sz w:val="24"/>
          <w:szCs w:val="24"/>
          <w:shd w:val="clear" w:color="auto" w:fill="FFFFFF"/>
          <w:lang w:val="fr-BE"/>
        </w:rPr>
        <w:tab/>
      </w:r>
      <w:r w:rsidR="00027F2D" w:rsidRPr="00084AF9">
        <w:rPr>
          <w:sz w:val="24"/>
          <w:szCs w:val="24"/>
          <w:shd w:val="clear" w:color="auto" w:fill="FFFFFF"/>
          <w:lang w:val="fr-BE"/>
        </w:rPr>
        <w:t xml:space="preserve">personnel, l'acheteur a le droit d'accéder aux données le concernant, de les faire rectifier ou </w:t>
      </w:r>
      <w:r>
        <w:rPr>
          <w:sz w:val="24"/>
          <w:szCs w:val="24"/>
          <w:shd w:val="clear" w:color="auto" w:fill="FFFFFF"/>
          <w:lang w:val="fr-BE"/>
        </w:rPr>
        <w:tab/>
      </w:r>
      <w:r w:rsidR="00027F2D" w:rsidRPr="00084AF9">
        <w:rPr>
          <w:sz w:val="24"/>
          <w:szCs w:val="24"/>
          <w:shd w:val="clear" w:color="auto" w:fill="FFFFFF"/>
          <w:lang w:val="fr-BE"/>
        </w:rPr>
        <w:t xml:space="preserve">de les faire supprimer. Ces données personnelles sont récoltées à des fins de gestion de </w:t>
      </w:r>
      <w:r>
        <w:rPr>
          <w:sz w:val="24"/>
          <w:szCs w:val="24"/>
          <w:shd w:val="clear" w:color="auto" w:fill="FFFFFF"/>
          <w:lang w:val="fr-BE"/>
        </w:rPr>
        <w:tab/>
      </w:r>
      <w:r w:rsidR="00027F2D" w:rsidRPr="00084AF9">
        <w:rPr>
          <w:sz w:val="24"/>
          <w:szCs w:val="24"/>
          <w:shd w:val="clear" w:color="auto" w:fill="FFFFFF"/>
          <w:lang w:val="fr-BE"/>
        </w:rPr>
        <w:t xml:space="preserve">clientèle du Mont-de-Piété, en ce compris son marketing direct (p. ex. les annonces des </w:t>
      </w:r>
      <w:r>
        <w:rPr>
          <w:sz w:val="24"/>
          <w:szCs w:val="24"/>
          <w:shd w:val="clear" w:color="auto" w:fill="FFFFFF"/>
          <w:lang w:val="fr-BE"/>
        </w:rPr>
        <w:tab/>
      </w:r>
      <w:r w:rsidR="00027F2D" w:rsidRPr="00084AF9">
        <w:rPr>
          <w:sz w:val="24"/>
          <w:szCs w:val="24"/>
          <w:shd w:val="clear" w:color="auto" w:fill="FFFFFF"/>
          <w:lang w:val="fr-BE"/>
        </w:rPr>
        <w:t>ven</w:t>
      </w:r>
      <w:r w:rsidR="00E24432">
        <w:rPr>
          <w:sz w:val="24"/>
          <w:szCs w:val="24"/>
          <w:shd w:val="clear" w:color="auto" w:fill="FFFFFF"/>
          <w:lang w:val="fr-BE"/>
        </w:rPr>
        <w:t>tes futures et évènements organisés</w:t>
      </w:r>
      <w:r w:rsidR="00027F2D" w:rsidRPr="00084AF9">
        <w:rPr>
          <w:sz w:val="24"/>
          <w:szCs w:val="24"/>
          <w:shd w:val="clear" w:color="auto" w:fill="FFFFFF"/>
          <w:lang w:val="fr-BE"/>
        </w:rPr>
        <w:t xml:space="preserve">). L'acheteur a le droit, à tout moment, sur </w:t>
      </w:r>
      <w:r>
        <w:rPr>
          <w:sz w:val="24"/>
          <w:szCs w:val="24"/>
          <w:shd w:val="clear" w:color="auto" w:fill="FFFFFF"/>
          <w:lang w:val="fr-BE"/>
        </w:rPr>
        <w:tab/>
      </w:r>
      <w:r w:rsidR="00027F2D" w:rsidRPr="00084AF9">
        <w:rPr>
          <w:sz w:val="24"/>
          <w:szCs w:val="24"/>
          <w:shd w:val="clear" w:color="auto" w:fill="FFFFFF"/>
          <w:lang w:val="fr-BE"/>
        </w:rPr>
        <w:t xml:space="preserve">simple demande, de s'opposer à l'usage à des fins de marketing direct des données le </w:t>
      </w:r>
      <w:r>
        <w:rPr>
          <w:sz w:val="24"/>
          <w:szCs w:val="24"/>
          <w:shd w:val="clear" w:color="auto" w:fill="FFFFFF"/>
          <w:lang w:val="fr-BE"/>
        </w:rPr>
        <w:tab/>
      </w:r>
      <w:r w:rsidR="00027F2D" w:rsidRPr="00084AF9">
        <w:rPr>
          <w:sz w:val="24"/>
          <w:szCs w:val="24"/>
          <w:shd w:val="clear" w:color="auto" w:fill="FFFFFF"/>
          <w:lang w:val="fr-BE"/>
        </w:rPr>
        <w:t>concernant.</w:t>
      </w:r>
    </w:p>
    <w:p w14:paraId="57884EAD" w14:textId="77777777" w:rsidR="00027F2D" w:rsidRDefault="00027F2D" w:rsidP="00B66655">
      <w:pPr>
        <w:pStyle w:val="NormalWeb"/>
        <w:shd w:val="clear" w:color="auto" w:fill="FFFFFF"/>
        <w:tabs>
          <w:tab w:val="left" w:pos="284"/>
        </w:tabs>
        <w:spacing w:before="0" w:beforeAutospacing="0" w:after="0" w:afterAutospacing="0"/>
        <w:ind w:left="-142"/>
        <w:jc w:val="both"/>
        <w:rPr>
          <w:color w:val="000000"/>
        </w:rPr>
      </w:pPr>
      <w:r w:rsidRPr="00084AF9">
        <w:rPr>
          <w:color w:val="000000"/>
        </w:rPr>
        <w:t>13.</w:t>
      </w:r>
      <w:r w:rsidR="00B66655">
        <w:rPr>
          <w:color w:val="000000"/>
        </w:rPr>
        <w:t xml:space="preserve"> </w:t>
      </w:r>
      <w:r w:rsidRPr="00084AF9">
        <w:rPr>
          <w:color w:val="000000"/>
        </w:rPr>
        <w:t xml:space="preserve">Tout différend pouvant survenir entre parties se règlera exclusivement suivant le droit </w:t>
      </w:r>
      <w:r w:rsidR="00B41295">
        <w:rPr>
          <w:color w:val="000000"/>
        </w:rPr>
        <w:tab/>
      </w:r>
      <w:r w:rsidRPr="00084AF9">
        <w:rPr>
          <w:color w:val="000000"/>
        </w:rPr>
        <w:t>belge. Il relèvera exclusivement des tribunaux de l'arrondissement judiciaire de Bruxelles.</w:t>
      </w:r>
    </w:p>
    <w:p w14:paraId="233F22C2" w14:textId="77777777" w:rsidR="00027F2D" w:rsidRDefault="00027F2D" w:rsidP="00B66655">
      <w:pPr>
        <w:pStyle w:val="NormalWeb"/>
        <w:shd w:val="clear" w:color="auto" w:fill="FFFFFF"/>
        <w:tabs>
          <w:tab w:val="left" w:pos="284"/>
        </w:tabs>
        <w:spacing w:before="0" w:beforeAutospacing="0" w:after="0" w:afterAutospacing="0"/>
        <w:ind w:left="-142"/>
        <w:jc w:val="both"/>
        <w:rPr>
          <w:color w:val="000000"/>
        </w:rPr>
      </w:pPr>
      <w:r w:rsidRPr="00084AF9">
        <w:rPr>
          <w:color w:val="000000"/>
        </w:rPr>
        <w:t>14.</w:t>
      </w:r>
      <w:r w:rsidR="00B66655">
        <w:rPr>
          <w:color w:val="000000"/>
        </w:rPr>
        <w:t xml:space="preserve"> </w:t>
      </w:r>
      <w:r w:rsidRPr="00084AF9">
        <w:rPr>
          <w:color w:val="000000"/>
        </w:rPr>
        <w:t xml:space="preserve">Sauf en cas de faute lourde et intentionnelle ou de dol dans le chef du Mont-de-Piété, la </w:t>
      </w:r>
      <w:r w:rsidR="00B41295">
        <w:rPr>
          <w:color w:val="000000"/>
        </w:rPr>
        <w:tab/>
      </w:r>
      <w:r w:rsidRPr="00084AF9">
        <w:rPr>
          <w:color w:val="000000"/>
        </w:rPr>
        <w:t xml:space="preserve">responsabilité de celui-ci ne peut en aucune manière être engagée, que ce soit directement </w:t>
      </w:r>
      <w:r w:rsidR="00B41295">
        <w:rPr>
          <w:color w:val="000000"/>
        </w:rPr>
        <w:tab/>
      </w:r>
      <w:r w:rsidRPr="00084AF9">
        <w:rPr>
          <w:color w:val="000000"/>
        </w:rPr>
        <w:t xml:space="preserve">ou indirectement, pour n'importe quel type de dommage, qui soit de n'importe quelle </w:t>
      </w:r>
      <w:r w:rsidR="00B41295">
        <w:rPr>
          <w:color w:val="000000"/>
        </w:rPr>
        <w:tab/>
      </w:r>
      <w:r w:rsidRPr="00084AF9">
        <w:rPr>
          <w:color w:val="000000"/>
        </w:rPr>
        <w:t xml:space="preserve">manière la conséquence de l'accès à et/ou de l'utilisation des services du Mont-de-Piété par </w:t>
      </w:r>
      <w:r w:rsidR="00B41295">
        <w:rPr>
          <w:color w:val="000000"/>
        </w:rPr>
        <w:tab/>
      </w:r>
      <w:r w:rsidRPr="00084AF9">
        <w:rPr>
          <w:color w:val="000000"/>
        </w:rPr>
        <w:t xml:space="preserve">l'acheteur. </w:t>
      </w:r>
    </w:p>
    <w:p w14:paraId="48253322" w14:textId="77777777" w:rsidR="00027F2D" w:rsidRDefault="00027F2D" w:rsidP="00B66655">
      <w:pPr>
        <w:pStyle w:val="NormalWeb"/>
        <w:shd w:val="clear" w:color="auto" w:fill="FFFFFF"/>
        <w:tabs>
          <w:tab w:val="left" w:pos="284"/>
        </w:tabs>
        <w:spacing w:before="0" w:beforeAutospacing="0" w:after="0" w:afterAutospacing="0"/>
        <w:ind w:left="-142"/>
        <w:jc w:val="both"/>
        <w:rPr>
          <w:color w:val="000000"/>
        </w:rPr>
      </w:pPr>
      <w:r w:rsidRPr="00084AF9">
        <w:rPr>
          <w:color w:val="000000"/>
        </w:rPr>
        <w:t>15.</w:t>
      </w:r>
      <w:r w:rsidR="00B66655">
        <w:rPr>
          <w:color w:val="000000"/>
        </w:rPr>
        <w:t xml:space="preserve"> </w:t>
      </w:r>
      <w:r w:rsidRPr="00084AF9">
        <w:rPr>
          <w:color w:val="000000"/>
        </w:rPr>
        <w:t>La signature des présentes conditions générales est une condition d’él</w:t>
      </w:r>
      <w:r w:rsidR="005D490E">
        <w:rPr>
          <w:color w:val="000000"/>
        </w:rPr>
        <w:t>i</w:t>
      </w:r>
      <w:r w:rsidRPr="00084AF9">
        <w:rPr>
          <w:color w:val="000000"/>
        </w:rPr>
        <w:t xml:space="preserve">gibilité à la </w:t>
      </w:r>
      <w:r w:rsidR="00B41295">
        <w:rPr>
          <w:color w:val="000000"/>
        </w:rPr>
        <w:tab/>
      </w:r>
      <w:r w:rsidRPr="00084AF9">
        <w:rPr>
          <w:color w:val="000000"/>
        </w:rPr>
        <w:t>participation de toute vente aux enchères organisée par le Mont-de-Piété.</w:t>
      </w:r>
    </w:p>
    <w:p w14:paraId="56278434" w14:textId="77777777" w:rsidR="00027F2D" w:rsidRPr="00084AF9" w:rsidRDefault="00027F2D" w:rsidP="00B66655">
      <w:pPr>
        <w:pStyle w:val="NormalWeb"/>
        <w:shd w:val="clear" w:color="auto" w:fill="FFFFFF"/>
        <w:tabs>
          <w:tab w:val="left" w:pos="284"/>
        </w:tabs>
        <w:spacing w:before="0" w:beforeAutospacing="0" w:after="0" w:afterAutospacing="0"/>
        <w:ind w:left="-142"/>
        <w:jc w:val="both"/>
        <w:rPr>
          <w:color w:val="000000"/>
        </w:rPr>
      </w:pPr>
      <w:r w:rsidRPr="00084AF9">
        <w:rPr>
          <w:color w:val="000000"/>
        </w:rPr>
        <w:t>16.</w:t>
      </w:r>
      <w:r w:rsidR="00B66655">
        <w:rPr>
          <w:color w:val="000000"/>
        </w:rPr>
        <w:t xml:space="preserve">  </w:t>
      </w:r>
      <w:r w:rsidRPr="00084AF9">
        <w:rPr>
          <w:color w:val="000000"/>
        </w:rPr>
        <w:t xml:space="preserve">Le présent document reste valable pour les ventes ultérieures à la date de sa signature. </w:t>
      </w:r>
    </w:p>
    <w:p w14:paraId="4507AB76" w14:textId="77777777" w:rsidR="00027F2D" w:rsidRPr="00084AF9" w:rsidRDefault="00B41295" w:rsidP="00B66655">
      <w:pPr>
        <w:pStyle w:val="NormalWeb"/>
        <w:shd w:val="clear" w:color="auto" w:fill="FFFFFF"/>
        <w:tabs>
          <w:tab w:val="left" w:pos="284"/>
        </w:tabs>
        <w:spacing w:before="0" w:beforeAutospacing="0" w:after="0" w:afterAutospacing="0"/>
        <w:ind w:left="-142"/>
        <w:jc w:val="both"/>
        <w:rPr>
          <w:color w:val="000000"/>
        </w:rPr>
      </w:pPr>
      <w:r>
        <w:rPr>
          <w:color w:val="000000"/>
        </w:rPr>
        <w:tab/>
      </w:r>
      <w:r w:rsidR="00027F2D" w:rsidRPr="00084AF9">
        <w:rPr>
          <w:color w:val="000000"/>
        </w:rPr>
        <w:t xml:space="preserve">Néanmoins, en cas de modification d’un élément quelconque d’identification ou de </w:t>
      </w:r>
      <w:r>
        <w:rPr>
          <w:color w:val="000000"/>
        </w:rPr>
        <w:tab/>
      </w:r>
      <w:r w:rsidR="00027F2D" w:rsidRPr="00084AF9">
        <w:rPr>
          <w:color w:val="000000"/>
        </w:rPr>
        <w:t xml:space="preserve">modification de la carte de crédit, l’acheteur s’engage à signer un nouveau document en y </w:t>
      </w:r>
      <w:r>
        <w:rPr>
          <w:color w:val="000000"/>
        </w:rPr>
        <w:tab/>
      </w:r>
      <w:r w:rsidR="00027F2D" w:rsidRPr="00084AF9">
        <w:rPr>
          <w:color w:val="000000"/>
        </w:rPr>
        <w:t>mentionnant les modifications intervenues.</w:t>
      </w:r>
    </w:p>
    <w:p w14:paraId="5249AF46" w14:textId="77777777" w:rsidR="00027F2D" w:rsidRPr="00084AF9" w:rsidRDefault="00027F2D" w:rsidP="00B66655">
      <w:pPr>
        <w:spacing w:after="0" w:line="240" w:lineRule="auto"/>
        <w:jc w:val="both"/>
        <w:rPr>
          <w:sz w:val="24"/>
          <w:szCs w:val="24"/>
        </w:rPr>
      </w:pPr>
    </w:p>
    <w:p w14:paraId="6FD5EF5C" w14:textId="77777777" w:rsidR="00EE1E75" w:rsidRDefault="00EE1E75" w:rsidP="00B66655">
      <w:pPr>
        <w:jc w:val="both"/>
        <w:rPr>
          <w:sz w:val="24"/>
          <w:szCs w:val="24"/>
        </w:rPr>
      </w:pPr>
      <w:r>
        <w:rPr>
          <w:sz w:val="24"/>
          <w:szCs w:val="24"/>
        </w:rPr>
        <w:br w:type="page"/>
      </w:r>
    </w:p>
    <w:p w14:paraId="7D4CA1F1" w14:textId="77777777" w:rsidR="00FE580E" w:rsidRDefault="000A2E3F" w:rsidP="00FE580E">
      <w:pPr>
        <w:tabs>
          <w:tab w:val="left" w:leader="dot" w:pos="3402"/>
          <w:tab w:val="left" w:leader="dot" w:pos="8789"/>
        </w:tabs>
        <w:spacing w:after="0" w:line="240" w:lineRule="auto"/>
        <w:jc w:val="center"/>
        <w:rPr>
          <w:sz w:val="24"/>
          <w:szCs w:val="24"/>
        </w:rPr>
      </w:pPr>
      <w:r w:rsidRPr="000A2E3F">
        <w:rPr>
          <w:b/>
          <w:noProof/>
          <w:sz w:val="24"/>
          <w:szCs w:val="24"/>
          <w:lang w:val="fr-BE" w:eastAsia="fr-BE"/>
        </w:rPr>
        <w:lastRenderedPageBreak/>
        <w:drawing>
          <wp:inline distT="0" distB="0" distL="0" distR="0" wp14:anchorId="21567D34" wp14:editId="0E0DFF0C">
            <wp:extent cx="900000" cy="900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9 noir et blan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7FED8EC3" w14:textId="77777777" w:rsidR="00FE580E" w:rsidRDefault="00FE580E" w:rsidP="00084AF9">
      <w:pPr>
        <w:tabs>
          <w:tab w:val="left" w:leader="dot" w:pos="3402"/>
          <w:tab w:val="left" w:leader="dot" w:pos="8789"/>
        </w:tabs>
        <w:spacing w:after="0" w:line="240" w:lineRule="auto"/>
        <w:jc w:val="both"/>
        <w:rPr>
          <w:sz w:val="24"/>
          <w:szCs w:val="24"/>
        </w:rPr>
      </w:pPr>
    </w:p>
    <w:p w14:paraId="578AC48D" w14:textId="77777777" w:rsidR="00027F2D" w:rsidRPr="00084AF9" w:rsidRDefault="00027F2D" w:rsidP="00084AF9">
      <w:pPr>
        <w:tabs>
          <w:tab w:val="left" w:leader="dot" w:pos="3402"/>
          <w:tab w:val="left" w:leader="dot" w:pos="8789"/>
        </w:tabs>
        <w:spacing w:after="0" w:line="240" w:lineRule="auto"/>
        <w:jc w:val="both"/>
        <w:rPr>
          <w:sz w:val="24"/>
          <w:szCs w:val="24"/>
        </w:rPr>
      </w:pPr>
      <w:r w:rsidRPr="00084AF9">
        <w:rPr>
          <w:sz w:val="24"/>
          <w:szCs w:val="24"/>
        </w:rPr>
        <w:t xml:space="preserve">Par la présente, le/la soussigné(e) </w:t>
      </w:r>
      <w:r w:rsidRPr="00084AF9">
        <w:rPr>
          <w:sz w:val="24"/>
          <w:szCs w:val="24"/>
        </w:rPr>
        <w:tab/>
      </w:r>
      <w:r w:rsidRPr="00084AF9">
        <w:rPr>
          <w:sz w:val="24"/>
          <w:szCs w:val="24"/>
        </w:rPr>
        <w:tab/>
      </w:r>
    </w:p>
    <w:p w14:paraId="01A33CDA" w14:textId="77777777" w:rsidR="00027F2D" w:rsidRPr="00084AF9" w:rsidRDefault="00027F2D" w:rsidP="00084AF9">
      <w:pPr>
        <w:spacing w:after="0" w:line="240" w:lineRule="auto"/>
        <w:jc w:val="both"/>
        <w:rPr>
          <w:sz w:val="24"/>
          <w:szCs w:val="24"/>
        </w:rPr>
      </w:pPr>
    </w:p>
    <w:p w14:paraId="6E6232B0" w14:textId="77777777" w:rsidR="00027F2D" w:rsidRPr="00084AF9" w:rsidRDefault="00633761" w:rsidP="00084AF9">
      <w:pPr>
        <w:spacing w:after="0" w:line="240" w:lineRule="auto"/>
        <w:jc w:val="both"/>
        <w:rPr>
          <w:sz w:val="24"/>
          <w:szCs w:val="24"/>
        </w:rPr>
      </w:pPr>
      <w:proofErr w:type="gramStart"/>
      <w:r>
        <w:rPr>
          <w:sz w:val="24"/>
          <w:szCs w:val="24"/>
        </w:rPr>
        <w:t>r</w:t>
      </w:r>
      <w:r w:rsidR="00027F2D" w:rsidRPr="00084AF9">
        <w:rPr>
          <w:sz w:val="24"/>
          <w:szCs w:val="24"/>
        </w:rPr>
        <w:t>econnaît</w:t>
      </w:r>
      <w:proofErr w:type="gramEnd"/>
      <w:r w:rsidR="00027F2D" w:rsidRPr="00084AF9">
        <w:rPr>
          <w:sz w:val="24"/>
          <w:szCs w:val="24"/>
        </w:rPr>
        <w:t xml:space="preserve"> avoir pris connaissance des conditions de participation aux enchères du Mont-de-Piété et autorise celui-ci à débiter la carte ci-dessous mentionnée du montant de l’adjudication, des frais et accessoires et le cas échéant des arrhes.</w:t>
      </w:r>
    </w:p>
    <w:p w14:paraId="483F6C52" w14:textId="77777777" w:rsidR="00027F2D" w:rsidRPr="00084AF9" w:rsidRDefault="00027F2D" w:rsidP="00084AF9">
      <w:pPr>
        <w:spacing w:after="0" w:line="240" w:lineRule="auto"/>
        <w:jc w:val="both"/>
        <w:rPr>
          <w:sz w:val="24"/>
          <w:szCs w:val="24"/>
        </w:rPr>
      </w:pPr>
    </w:p>
    <w:p w14:paraId="442B57D6" w14:textId="77777777" w:rsidR="00027F2D" w:rsidRPr="00084AF9" w:rsidRDefault="00027F2D" w:rsidP="00084AF9">
      <w:pPr>
        <w:spacing w:after="0" w:line="240" w:lineRule="auto"/>
        <w:jc w:val="both"/>
        <w:rPr>
          <w:sz w:val="24"/>
          <w:szCs w:val="24"/>
        </w:rPr>
      </w:pPr>
      <w:r w:rsidRPr="00084AF9">
        <w:rPr>
          <w:sz w:val="24"/>
          <w:szCs w:val="24"/>
        </w:rPr>
        <w:t>Identification de l’acheteur :</w:t>
      </w:r>
    </w:p>
    <w:p w14:paraId="4DD5829C" w14:textId="77777777" w:rsidR="00027F2D" w:rsidRPr="00084AF9" w:rsidRDefault="00027F2D" w:rsidP="00084AF9">
      <w:pPr>
        <w:pStyle w:val="Paragraphedeliste"/>
        <w:numPr>
          <w:ilvl w:val="0"/>
          <w:numId w:val="1"/>
        </w:numPr>
        <w:spacing w:after="0" w:line="240" w:lineRule="auto"/>
        <w:jc w:val="both"/>
        <w:rPr>
          <w:sz w:val="24"/>
          <w:szCs w:val="24"/>
        </w:rPr>
      </w:pPr>
      <w:r w:rsidRPr="00084AF9">
        <w:rPr>
          <w:sz w:val="24"/>
          <w:szCs w:val="24"/>
        </w:rPr>
        <w:t>Personne physique agissant en nom propre et/ou sous mandat d’une personne morale :</w:t>
      </w:r>
    </w:p>
    <w:p w14:paraId="13007AA8" w14:textId="77777777" w:rsidR="00027F2D" w:rsidRPr="00084AF9" w:rsidRDefault="00027F2D" w:rsidP="00084AF9">
      <w:pPr>
        <w:pStyle w:val="Paragraphedeliste"/>
        <w:numPr>
          <w:ilvl w:val="0"/>
          <w:numId w:val="2"/>
        </w:numPr>
        <w:tabs>
          <w:tab w:val="left" w:pos="2127"/>
          <w:tab w:val="left" w:leader="dot" w:pos="8789"/>
        </w:tabs>
        <w:spacing w:after="0" w:line="240" w:lineRule="auto"/>
        <w:ind w:left="1434" w:hanging="357"/>
        <w:jc w:val="both"/>
        <w:rPr>
          <w:sz w:val="24"/>
          <w:szCs w:val="24"/>
        </w:rPr>
      </w:pPr>
      <w:r w:rsidRPr="00084AF9">
        <w:rPr>
          <w:sz w:val="24"/>
          <w:szCs w:val="24"/>
        </w:rPr>
        <w:t xml:space="preserve">Nom : </w:t>
      </w:r>
      <w:r w:rsidRPr="00084AF9">
        <w:rPr>
          <w:sz w:val="24"/>
          <w:szCs w:val="24"/>
        </w:rPr>
        <w:tab/>
      </w:r>
      <w:r w:rsidRPr="00084AF9">
        <w:rPr>
          <w:sz w:val="24"/>
          <w:szCs w:val="24"/>
        </w:rPr>
        <w:tab/>
      </w:r>
    </w:p>
    <w:p w14:paraId="146E4CA9" w14:textId="77777777" w:rsidR="00027F2D" w:rsidRPr="00084AF9" w:rsidRDefault="00027F2D" w:rsidP="00084AF9">
      <w:pPr>
        <w:pStyle w:val="Paragraphedeliste"/>
        <w:numPr>
          <w:ilvl w:val="0"/>
          <w:numId w:val="2"/>
        </w:numPr>
        <w:tabs>
          <w:tab w:val="left" w:pos="2552"/>
          <w:tab w:val="left" w:leader="dot" w:pos="8789"/>
        </w:tabs>
        <w:spacing w:after="0" w:line="240" w:lineRule="auto"/>
        <w:ind w:left="1434" w:hanging="357"/>
        <w:jc w:val="both"/>
        <w:rPr>
          <w:sz w:val="24"/>
          <w:szCs w:val="24"/>
        </w:rPr>
      </w:pPr>
      <w:r w:rsidRPr="00084AF9">
        <w:rPr>
          <w:sz w:val="24"/>
          <w:szCs w:val="24"/>
        </w:rPr>
        <w:t>Prénom :</w:t>
      </w:r>
      <w:r w:rsidRPr="00084AF9">
        <w:rPr>
          <w:sz w:val="24"/>
          <w:szCs w:val="24"/>
        </w:rPr>
        <w:tab/>
      </w:r>
      <w:r w:rsidRPr="00084AF9">
        <w:rPr>
          <w:sz w:val="24"/>
          <w:szCs w:val="24"/>
        </w:rPr>
        <w:tab/>
      </w:r>
    </w:p>
    <w:p w14:paraId="667FA9C3" w14:textId="77777777" w:rsidR="00027F2D" w:rsidRPr="00084AF9" w:rsidRDefault="00027F2D" w:rsidP="00084AF9">
      <w:pPr>
        <w:pStyle w:val="Paragraphedeliste"/>
        <w:numPr>
          <w:ilvl w:val="0"/>
          <w:numId w:val="2"/>
        </w:numPr>
        <w:tabs>
          <w:tab w:val="left" w:pos="2835"/>
          <w:tab w:val="left" w:leader="dot" w:pos="8789"/>
        </w:tabs>
        <w:spacing w:after="0" w:line="240" w:lineRule="auto"/>
        <w:ind w:left="1434" w:hanging="357"/>
        <w:jc w:val="both"/>
        <w:rPr>
          <w:sz w:val="24"/>
          <w:szCs w:val="24"/>
        </w:rPr>
      </w:pPr>
      <w:r w:rsidRPr="00084AF9">
        <w:rPr>
          <w:sz w:val="24"/>
          <w:szCs w:val="24"/>
        </w:rPr>
        <w:t xml:space="preserve">N° de registre national :   </w:t>
      </w:r>
      <w:r w:rsidRPr="00084AF9">
        <w:rPr>
          <w:sz w:val="24"/>
          <w:szCs w:val="24"/>
        </w:rPr>
        <w:tab/>
      </w:r>
    </w:p>
    <w:p w14:paraId="4AA08AC9" w14:textId="77777777" w:rsidR="00027F2D" w:rsidRPr="00084AF9" w:rsidRDefault="00027F2D" w:rsidP="00084AF9">
      <w:pPr>
        <w:pStyle w:val="Paragraphedeliste"/>
        <w:numPr>
          <w:ilvl w:val="0"/>
          <w:numId w:val="2"/>
        </w:numPr>
        <w:tabs>
          <w:tab w:val="left" w:pos="2835"/>
          <w:tab w:val="left" w:leader="dot" w:pos="8789"/>
        </w:tabs>
        <w:spacing w:after="0" w:line="240" w:lineRule="auto"/>
        <w:ind w:left="1434" w:hanging="357"/>
        <w:jc w:val="both"/>
        <w:rPr>
          <w:sz w:val="24"/>
          <w:szCs w:val="24"/>
        </w:rPr>
      </w:pPr>
      <w:r w:rsidRPr="00084AF9">
        <w:rPr>
          <w:sz w:val="24"/>
          <w:szCs w:val="24"/>
        </w:rPr>
        <w:t>Nationalité :</w:t>
      </w:r>
      <w:r w:rsidRPr="00084AF9">
        <w:rPr>
          <w:sz w:val="24"/>
          <w:szCs w:val="24"/>
        </w:rPr>
        <w:tab/>
      </w:r>
      <w:r w:rsidRPr="00084AF9">
        <w:rPr>
          <w:sz w:val="24"/>
          <w:szCs w:val="24"/>
        </w:rPr>
        <w:tab/>
      </w:r>
    </w:p>
    <w:p w14:paraId="0BF91EE8" w14:textId="77777777" w:rsidR="00027F2D" w:rsidRPr="00084AF9" w:rsidRDefault="00027F2D" w:rsidP="00084AF9">
      <w:pPr>
        <w:pStyle w:val="Paragraphedeliste"/>
        <w:numPr>
          <w:ilvl w:val="0"/>
          <w:numId w:val="2"/>
        </w:numPr>
        <w:tabs>
          <w:tab w:val="left" w:pos="2835"/>
          <w:tab w:val="left" w:leader="dot" w:pos="8789"/>
        </w:tabs>
        <w:spacing w:after="0" w:line="240" w:lineRule="auto"/>
        <w:ind w:left="1434" w:hanging="357"/>
        <w:jc w:val="both"/>
        <w:rPr>
          <w:sz w:val="24"/>
          <w:szCs w:val="24"/>
        </w:rPr>
      </w:pPr>
      <w:r w:rsidRPr="00084AF9">
        <w:rPr>
          <w:sz w:val="24"/>
          <w:szCs w:val="24"/>
        </w:rPr>
        <w:t>Domicile :</w:t>
      </w:r>
      <w:r w:rsidRPr="00084AF9">
        <w:rPr>
          <w:sz w:val="24"/>
          <w:szCs w:val="24"/>
        </w:rPr>
        <w:tab/>
      </w:r>
      <w:r w:rsidRPr="00084AF9">
        <w:rPr>
          <w:sz w:val="24"/>
          <w:szCs w:val="24"/>
        </w:rPr>
        <w:tab/>
      </w:r>
    </w:p>
    <w:p w14:paraId="6F23749C" w14:textId="77777777" w:rsidR="00027F2D" w:rsidRPr="00084AF9" w:rsidRDefault="00027F2D" w:rsidP="00084AF9">
      <w:pPr>
        <w:pStyle w:val="Paragraphedeliste"/>
        <w:tabs>
          <w:tab w:val="left" w:pos="2835"/>
          <w:tab w:val="left" w:leader="dot" w:pos="8789"/>
        </w:tabs>
        <w:spacing w:after="0" w:line="240" w:lineRule="auto"/>
        <w:ind w:left="1434"/>
        <w:jc w:val="both"/>
        <w:rPr>
          <w:sz w:val="24"/>
          <w:szCs w:val="24"/>
        </w:rPr>
      </w:pPr>
      <w:r w:rsidRPr="00084AF9">
        <w:rPr>
          <w:sz w:val="24"/>
          <w:szCs w:val="24"/>
        </w:rPr>
        <w:tab/>
      </w:r>
      <w:r w:rsidRPr="00084AF9">
        <w:rPr>
          <w:sz w:val="24"/>
          <w:szCs w:val="24"/>
        </w:rPr>
        <w:tab/>
      </w:r>
    </w:p>
    <w:p w14:paraId="3E3D65B4" w14:textId="77777777" w:rsidR="00027F2D" w:rsidRPr="00084AF9" w:rsidRDefault="00027F2D" w:rsidP="00084AF9">
      <w:pPr>
        <w:pStyle w:val="Paragraphedeliste"/>
        <w:numPr>
          <w:ilvl w:val="0"/>
          <w:numId w:val="2"/>
        </w:numPr>
        <w:tabs>
          <w:tab w:val="left" w:pos="2977"/>
          <w:tab w:val="left" w:leader="dot" w:pos="8789"/>
        </w:tabs>
        <w:spacing w:after="0" w:line="240" w:lineRule="auto"/>
        <w:ind w:left="1434" w:hanging="357"/>
        <w:jc w:val="both"/>
        <w:rPr>
          <w:sz w:val="24"/>
          <w:szCs w:val="24"/>
        </w:rPr>
      </w:pPr>
      <w:r w:rsidRPr="00084AF9">
        <w:rPr>
          <w:sz w:val="24"/>
          <w:szCs w:val="24"/>
        </w:rPr>
        <w:t xml:space="preserve">Adresse </w:t>
      </w:r>
      <w:proofErr w:type="gramStart"/>
      <w:r w:rsidRPr="00084AF9">
        <w:rPr>
          <w:sz w:val="24"/>
          <w:szCs w:val="24"/>
        </w:rPr>
        <w:t>email</w:t>
      </w:r>
      <w:proofErr w:type="gramEnd"/>
      <w:r w:rsidRPr="00084AF9">
        <w:rPr>
          <w:sz w:val="24"/>
          <w:szCs w:val="24"/>
        </w:rPr>
        <w:t> :</w:t>
      </w:r>
      <w:r w:rsidRPr="00084AF9">
        <w:rPr>
          <w:sz w:val="24"/>
          <w:szCs w:val="24"/>
        </w:rPr>
        <w:tab/>
      </w:r>
      <w:r w:rsidRPr="00084AF9">
        <w:rPr>
          <w:sz w:val="24"/>
          <w:szCs w:val="24"/>
        </w:rPr>
        <w:tab/>
      </w:r>
    </w:p>
    <w:p w14:paraId="54738CEC" w14:textId="77777777" w:rsidR="00027F2D" w:rsidRPr="00084AF9" w:rsidRDefault="00027F2D" w:rsidP="00084AF9">
      <w:pPr>
        <w:pStyle w:val="Paragraphedeliste"/>
        <w:numPr>
          <w:ilvl w:val="0"/>
          <w:numId w:val="2"/>
        </w:numPr>
        <w:tabs>
          <w:tab w:val="left" w:pos="3119"/>
          <w:tab w:val="left" w:leader="dot" w:pos="8789"/>
        </w:tabs>
        <w:spacing w:after="0" w:line="240" w:lineRule="auto"/>
        <w:ind w:left="1434" w:hanging="357"/>
        <w:jc w:val="both"/>
        <w:rPr>
          <w:sz w:val="24"/>
          <w:szCs w:val="24"/>
        </w:rPr>
      </w:pPr>
      <w:r w:rsidRPr="00084AF9">
        <w:rPr>
          <w:sz w:val="24"/>
          <w:szCs w:val="24"/>
        </w:rPr>
        <w:t>N° de téléphone :</w:t>
      </w:r>
      <w:r w:rsidRPr="00084AF9">
        <w:rPr>
          <w:sz w:val="24"/>
          <w:szCs w:val="24"/>
        </w:rPr>
        <w:tab/>
      </w:r>
      <w:r w:rsidRPr="00084AF9">
        <w:rPr>
          <w:sz w:val="24"/>
          <w:szCs w:val="24"/>
        </w:rPr>
        <w:tab/>
      </w:r>
    </w:p>
    <w:p w14:paraId="6FF20E1A" w14:textId="77777777" w:rsidR="00027F2D" w:rsidRPr="00084AF9" w:rsidRDefault="00027F2D" w:rsidP="00084AF9">
      <w:pPr>
        <w:pStyle w:val="Paragraphedeliste"/>
        <w:numPr>
          <w:ilvl w:val="0"/>
          <w:numId w:val="1"/>
        </w:numPr>
        <w:spacing w:after="0" w:line="240" w:lineRule="auto"/>
        <w:jc w:val="both"/>
        <w:rPr>
          <w:sz w:val="24"/>
          <w:szCs w:val="24"/>
        </w:rPr>
      </w:pPr>
      <w:r w:rsidRPr="00084AF9">
        <w:rPr>
          <w:sz w:val="24"/>
          <w:szCs w:val="24"/>
        </w:rPr>
        <w:t>Personne morale :</w:t>
      </w:r>
    </w:p>
    <w:p w14:paraId="3413E984" w14:textId="77777777" w:rsidR="00027F2D" w:rsidRDefault="00027F2D" w:rsidP="00084AF9">
      <w:pPr>
        <w:pStyle w:val="Paragraphedeliste"/>
        <w:numPr>
          <w:ilvl w:val="0"/>
          <w:numId w:val="3"/>
        </w:numPr>
        <w:tabs>
          <w:tab w:val="left" w:leader="dot" w:pos="8789"/>
        </w:tabs>
        <w:spacing w:after="0" w:line="240" w:lineRule="auto"/>
        <w:ind w:left="1434" w:hanging="357"/>
        <w:jc w:val="both"/>
        <w:rPr>
          <w:sz w:val="24"/>
          <w:szCs w:val="24"/>
        </w:rPr>
      </w:pPr>
      <w:r w:rsidRPr="00084AF9">
        <w:rPr>
          <w:sz w:val="24"/>
          <w:szCs w:val="24"/>
        </w:rPr>
        <w:t xml:space="preserve">Dénomination sociale : </w:t>
      </w:r>
      <w:r w:rsidRPr="00084AF9">
        <w:rPr>
          <w:sz w:val="24"/>
          <w:szCs w:val="24"/>
        </w:rPr>
        <w:tab/>
      </w:r>
    </w:p>
    <w:p w14:paraId="7AF24058" w14:textId="77777777" w:rsidR="00E50CAD" w:rsidRPr="00084AF9" w:rsidRDefault="00E50CAD" w:rsidP="00084AF9">
      <w:pPr>
        <w:pStyle w:val="Paragraphedeliste"/>
        <w:numPr>
          <w:ilvl w:val="0"/>
          <w:numId w:val="3"/>
        </w:numPr>
        <w:tabs>
          <w:tab w:val="left" w:leader="dot" w:pos="8789"/>
        </w:tabs>
        <w:spacing w:after="0" w:line="240" w:lineRule="auto"/>
        <w:ind w:left="1434" w:hanging="357"/>
        <w:jc w:val="both"/>
        <w:rPr>
          <w:sz w:val="24"/>
          <w:szCs w:val="24"/>
        </w:rPr>
      </w:pPr>
      <w:r>
        <w:rPr>
          <w:sz w:val="24"/>
          <w:szCs w:val="24"/>
        </w:rPr>
        <w:t xml:space="preserve">N° TVA : </w:t>
      </w:r>
      <w:r w:rsidRPr="00084AF9">
        <w:rPr>
          <w:sz w:val="24"/>
          <w:szCs w:val="24"/>
        </w:rPr>
        <w:tab/>
      </w:r>
    </w:p>
    <w:p w14:paraId="3A9B768A" w14:textId="77777777" w:rsidR="00027F2D" w:rsidRPr="00084AF9" w:rsidRDefault="00027F2D" w:rsidP="00084AF9">
      <w:pPr>
        <w:pStyle w:val="Paragraphedeliste"/>
        <w:numPr>
          <w:ilvl w:val="0"/>
          <w:numId w:val="3"/>
        </w:numPr>
        <w:tabs>
          <w:tab w:val="left" w:pos="3969"/>
          <w:tab w:val="left" w:leader="dot" w:pos="8789"/>
        </w:tabs>
        <w:spacing w:after="0" w:line="240" w:lineRule="auto"/>
        <w:ind w:left="1434" w:hanging="357"/>
        <w:jc w:val="both"/>
        <w:rPr>
          <w:sz w:val="24"/>
          <w:szCs w:val="24"/>
        </w:rPr>
      </w:pPr>
      <w:r w:rsidRPr="00084AF9">
        <w:rPr>
          <w:sz w:val="24"/>
          <w:szCs w:val="24"/>
        </w:rPr>
        <w:t>Adresse du siège social :</w:t>
      </w:r>
      <w:r w:rsidRPr="00084AF9">
        <w:rPr>
          <w:sz w:val="24"/>
          <w:szCs w:val="24"/>
        </w:rPr>
        <w:tab/>
      </w:r>
      <w:r w:rsidRPr="00084AF9">
        <w:rPr>
          <w:sz w:val="24"/>
          <w:szCs w:val="24"/>
        </w:rPr>
        <w:tab/>
      </w:r>
    </w:p>
    <w:p w14:paraId="791F6EA9" w14:textId="77777777" w:rsidR="00027F2D" w:rsidRPr="00084AF9" w:rsidRDefault="00027F2D" w:rsidP="00084AF9">
      <w:pPr>
        <w:pStyle w:val="Paragraphedeliste"/>
        <w:tabs>
          <w:tab w:val="left" w:pos="3969"/>
          <w:tab w:val="left" w:leader="dot" w:pos="8789"/>
        </w:tabs>
        <w:spacing w:after="0" w:line="240" w:lineRule="auto"/>
        <w:ind w:left="1434"/>
        <w:jc w:val="both"/>
        <w:rPr>
          <w:sz w:val="24"/>
          <w:szCs w:val="24"/>
        </w:rPr>
      </w:pPr>
      <w:r w:rsidRPr="00084AF9">
        <w:rPr>
          <w:sz w:val="24"/>
          <w:szCs w:val="24"/>
        </w:rPr>
        <w:tab/>
      </w:r>
      <w:r w:rsidRPr="00084AF9">
        <w:rPr>
          <w:sz w:val="24"/>
          <w:szCs w:val="24"/>
        </w:rPr>
        <w:tab/>
      </w:r>
    </w:p>
    <w:p w14:paraId="45E54421" w14:textId="77777777" w:rsidR="00027F2D" w:rsidRPr="00084AF9" w:rsidRDefault="00027F2D" w:rsidP="00084AF9">
      <w:pPr>
        <w:pStyle w:val="Paragraphedeliste"/>
        <w:numPr>
          <w:ilvl w:val="0"/>
          <w:numId w:val="3"/>
        </w:numPr>
        <w:tabs>
          <w:tab w:val="left" w:pos="3686"/>
          <w:tab w:val="left" w:leader="dot" w:pos="8789"/>
        </w:tabs>
        <w:spacing w:after="0" w:line="240" w:lineRule="auto"/>
        <w:ind w:left="1434" w:hanging="357"/>
        <w:jc w:val="both"/>
        <w:rPr>
          <w:sz w:val="24"/>
          <w:szCs w:val="24"/>
        </w:rPr>
      </w:pPr>
      <w:r w:rsidRPr="00084AF9">
        <w:rPr>
          <w:sz w:val="24"/>
          <w:szCs w:val="24"/>
        </w:rPr>
        <w:t>Nom du mandataire :</w:t>
      </w:r>
      <w:r w:rsidRPr="00084AF9">
        <w:rPr>
          <w:sz w:val="24"/>
          <w:szCs w:val="24"/>
        </w:rPr>
        <w:tab/>
      </w:r>
      <w:r w:rsidRPr="00084AF9">
        <w:rPr>
          <w:sz w:val="24"/>
          <w:szCs w:val="24"/>
        </w:rPr>
        <w:tab/>
      </w:r>
    </w:p>
    <w:p w14:paraId="07736DD9" w14:textId="77777777" w:rsidR="00027F2D" w:rsidRPr="00084AF9" w:rsidRDefault="00027F2D" w:rsidP="00084AF9">
      <w:pPr>
        <w:pStyle w:val="Paragraphedeliste"/>
        <w:numPr>
          <w:ilvl w:val="0"/>
          <w:numId w:val="3"/>
        </w:numPr>
        <w:tabs>
          <w:tab w:val="left" w:pos="2977"/>
          <w:tab w:val="left" w:leader="dot" w:pos="8789"/>
        </w:tabs>
        <w:spacing w:after="0" w:line="240" w:lineRule="auto"/>
        <w:jc w:val="both"/>
        <w:rPr>
          <w:sz w:val="24"/>
          <w:szCs w:val="24"/>
        </w:rPr>
      </w:pPr>
      <w:r w:rsidRPr="00084AF9">
        <w:rPr>
          <w:sz w:val="24"/>
          <w:szCs w:val="24"/>
        </w:rPr>
        <w:t xml:space="preserve">Adresse </w:t>
      </w:r>
      <w:proofErr w:type="gramStart"/>
      <w:r w:rsidRPr="00084AF9">
        <w:rPr>
          <w:sz w:val="24"/>
          <w:szCs w:val="24"/>
        </w:rPr>
        <w:t>email</w:t>
      </w:r>
      <w:proofErr w:type="gramEnd"/>
      <w:r w:rsidRPr="00084AF9">
        <w:rPr>
          <w:sz w:val="24"/>
          <w:szCs w:val="24"/>
        </w:rPr>
        <w:t> :</w:t>
      </w:r>
      <w:r w:rsidRPr="00084AF9">
        <w:rPr>
          <w:sz w:val="24"/>
          <w:szCs w:val="24"/>
        </w:rPr>
        <w:tab/>
      </w:r>
      <w:r w:rsidRPr="00084AF9">
        <w:rPr>
          <w:sz w:val="24"/>
          <w:szCs w:val="24"/>
        </w:rPr>
        <w:tab/>
      </w:r>
    </w:p>
    <w:p w14:paraId="7249D8B9" w14:textId="77777777" w:rsidR="00027F2D" w:rsidRPr="00084AF9" w:rsidRDefault="00027F2D" w:rsidP="00084AF9">
      <w:pPr>
        <w:pStyle w:val="Paragraphedeliste"/>
        <w:numPr>
          <w:ilvl w:val="0"/>
          <w:numId w:val="3"/>
        </w:numPr>
        <w:tabs>
          <w:tab w:val="left" w:pos="3119"/>
          <w:tab w:val="left" w:leader="dot" w:pos="8789"/>
        </w:tabs>
        <w:spacing w:after="0" w:line="240" w:lineRule="auto"/>
        <w:jc w:val="both"/>
        <w:rPr>
          <w:sz w:val="24"/>
          <w:szCs w:val="24"/>
        </w:rPr>
      </w:pPr>
      <w:r w:rsidRPr="00084AF9">
        <w:rPr>
          <w:sz w:val="24"/>
          <w:szCs w:val="24"/>
        </w:rPr>
        <w:t>N° de téléphone :</w:t>
      </w:r>
      <w:r w:rsidRPr="00084AF9">
        <w:rPr>
          <w:sz w:val="24"/>
          <w:szCs w:val="24"/>
        </w:rPr>
        <w:tab/>
      </w:r>
      <w:r w:rsidRPr="00084AF9">
        <w:rPr>
          <w:sz w:val="24"/>
          <w:szCs w:val="24"/>
        </w:rPr>
        <w:tab/>
      </w:r>
    </w:p>
    <w:p w14:paraId="160C2892" w14:textId="77777777" w:rsidR="008009A9" w:rsidRDefault="00027F2D" w:rsidP="007F0666">
      <w:pPr>
        <w:pStyle w:val="Paragraphedeliste"/>
        <w:tabs>
          <w:tab w:val="left" w:leader="dot" w:pos="3969"/>
          <w:tab w:val="left" w:leader="dot" w:pos="4536"/>
          <w:tab w:val="left" w:leader="dot" w:pos="8789"/>
        </w:tabs>
        <w:spacing w:after="0" w:line="240" w:lineRule="auto"/>
        <w:ind w:left="1434"/>
        <w:jc w:val="both"/>
        <w:rPr>
          <w:sz w:val="24"/>
          <w:szCs w:val="24"/>
        </w:rPr>
      </w:pPr>
      <w:r w:rsidRPr="0085157A">
        <w:rPr>
          <w:sz w:val="24"/>
          <w:szCs w:val="24"/>
        </w:rPr>
        <w:t xml:space="preserve">          </w:t>
      </w:r>
    </w:p>
    <w:p w14:paraId="6B7D2A26" w14:textId="77777777" w:rsidR="00027F2D" w:rsidRDefault="00027F2D" w:rsidP="007362B6">
      <w:pPr>
        <w:pStyle w:val="Paragraphedeliste"/>
        <w:tabs>
          <w:tab w:val="left" w:leader="dot" w:pos="3969"/>
          <w:tab w:val="left" w:leader="dot" w:pos="4536"/>
          <w:tab w:val="left" w:leader="dot" w:pos="8789"/>
        </w:tabs>
        <w:spacing w:after="0" w:line="240" w:lineRule="auto"/>
        <w:ind w:left="1434"/>
        <w:jc w:val="both"/>
        <w:rPr>
          <w:sz w:val="24"/>
          <w:szCs w:val="24"/>
        </w:rPr>
      </w:pPr>
    </w:p>
    <w:p w14:paraId="3BC6EE17" w14:textId="77777777" w:rsidR="00C37F03" w:rsidRDefault="00C37F03" w:rsidP="00C37F03">
      <w:pPr>
        <w:tabs>
          <w:tab w:val="left" w:leader="dot" w:pos="3969"/>
          <w:tab w:val="left" w:leader="dot" w:pos="4536"/>
          <w:tab w:val="left" w:leader="dot" w:pos="8789"/>
        </w:tabs>
        <w:spacing w:after="0" w:line="240" w:lineRule="auto"/>
        <w:jc w:val="both"/>
        <w:rPr>
          <w:sz w:val="24"/>
          <w:szCs w:val="24"/>
        </w:rPr>
      </w:pPr>
    </w:p>
    <w:p w14:paraId="59A8AC9D" w14:textId="77777777" w:rsidR="00C37F03" w:rsidRPr="00A12C39" w:rsidRDefault="00C37F03" w:rsidP="00C37F03">
      <w:pPr>
        <w:pStyle w:val="NormalWeb"/>
        <w:pBdr>
          <w:top w:val="single" w:sz="18" w:space="1" w:color="auto"/>
          <w:left w:val="single" w:sz="18" w:space="0" w:color="auto"/>
          <w:bottom w:val="single" w:sz="18" w:space="1" w:color="auto"/>
          <w:right w:val="single" w:sz="18" w:space="4" w:color="auto"/>
        </w:pBdr>
        <w:shd w:val="clear" w:color="auto" w:fill="FFFFFF"/>
        <w:tabs>
          <w:tab w:val="left" w:pos="284"/>
        </w:tabs>
        <w:spacing w:before="0" w:beforeAutospacing="0" w:after="0" w:afterAutospacing="0"/>
        <w:ind w:left="284"/>
        <w:jc w:val="both"/>
        <w:rPr>
          <w:color w:val="000000"/>
          <w:highlight w:val="yellow"/>
        </w:rPr>
      </w:pPr>
      <w:r w:rsidRPr="00A12C39">
        <w:rPr>
          <w:color w:val="000000"/>
          <w:highlight w:val="yellow"/>
        </w:rPr>
        <w:t xml:space="preserve">Le client agit </w:t>
      </w:r>
    </w:p>
    <w:p w14:paraId="36F2EF15" w14:textId="77777777" w:rsidR="00C37F03" w:rsidRPr="00A12C39" w:rsidRDefault="00C37F03" w:rsidP="00C37F03">
      <w:pPr>
        <w:pStyle w:val="NormalWeb"/>
        <w:numPr>
          <w:ilvl w:val="1"/>
          <w:numId w:val="5"/>
        </w:numPr>
        <w:pBdr>
          <w:top w:val="single" w:sz="18" w:space="1" w:color="auto"/>
          <w:left w:val="single" w:sz="18" w:space="4" w:color="auto"/>
          <w:bottom w:val="single" w:sz="18" w:space="1" w:color="auto"/>
          <w:right w:val="single" w:sz="18" w:space="4" w:color="auto"/>
        </w:pBdr>
        <w:shd w:val="clear" w:color="auto" w:fill="FFFFFF"/>
        <w:tabs>
          <w:tab w:val="left" w:pos="284"/>
        </w:tabs>
        <w:spacing w:before="0" w:beforeAutospacing="0" w:after="0" w:afterAutospacing="0"/>
        <w:jc w:val="both"/>
        <w:rPr>
          <w:color w:val="000000"/>
          <w:highlight w:val="yellow"/>
        </w:rPr>
      </w:pPr>
      <w:proofErr w:type="gramStart"/>
      <w:r w:rsidRPr="00A12C39">
        <w:rPr>
          <w:color w:val="000000"/>
          <w:highlight w:val="yellow"/>
        </w:rPr>
        <w:t>en</w:t>
      </w:r>
      <w:proofErr w:type="gramEnd"/>
      <w:r w:rsidRPr="00A12C39">
        <w:rPr>
          <w:color w:val="000000"/>
          <w:highlight w:val="yellow"/>
        </w:rPr>
        <w:t xml:space="preserve"> qualité de consommateur achetant pour son compte et destinant l’achat à son usage propre </w:t>
      </w:r>
    </w:p>
    <w:p w14:paraId="20CACF9F" w14:textId="77777777" w:rsidR="00C37F03" w:rsidRPr="00A12C39" w:rsidRDefault="00C37F03" w:rsidP="00C37F03">
      <w:pPr>
        <w:pStyle w:val="NormalWeb"/>
        <w:numPr>
          <w:ilvl w:val="1"/>
          <w:numId w:val="5"/>
        </w:numPr>
        <w:pBdr>
          <w:top w:val="single" w:sz="18" w:space="1" w:color="auto"/>
          <w:left w:val="single" w:sz="18" w:space="4" w:color="auto"/>
          <w:bottom w:val="single" w:sz="18" w:space="1" w:color="auto"/>
          <w:right w:val="single" w:sz="18" w:space="4" w:color="auto"/>
        </w:pBdr>
        <w:shd w:val="clear" w:color="auto" w:fill="FFFFFF"/>
        <w:tabs>
          <w:tab w:val="left" w:pos="284"/>
        </w:tabs>
        <w:spacing w:before="0" w:beforeAutospacing="0" w:after="0" w:afterAutospacing="0"/>
        <w:jc w:val="both"/>
        <w:rPr>
          <w:color w:val="000000"/>
          <w:highlight w:val="yellow"/>
        </w:rPr>
      </w:pPr>
      <w:proofErr w:type="gramStart"/>
      <w:r w:rsidRPr="00A12C39">
        <w:rPr>
          <w:color w:val="000000"/>
          <w:highlight w:val="yellow"/>
        </w:rPr>
        <w:t>en</w:t>
      </w:r>
      <w:proofErr w:type="gramEnd"/>
      <w:r w:rsidRPr="00A12C39">
        <w:rPr>
          <w:color w:val="000000"/>
          <w:highlight w:val="yellow"/>
        </w:rPr>
        <w:t xml:space="preserve"> qualité de non-consommateur et est informé que toute transaction en cash lui est interdite.</w:t>
      </w:r>
    </w:p>
    <w:p w14:paraId="1F8BDC2F" w14:textId="77777777" w:rsidR="00C37F03" w:rsidRPr="00C37F03" w:rsidRDefault="00C37F03" w:rsidP="00C37F03">
      <w:pPr>
        <w:tabs>
          <w:tab w:val="left" w:leader="dot" w:pos="3969"/>
          <w:tab w:val="left" w:leader="dot" w:pos="4536"/>
          <w:tab w:val="left" w:leader="dot" w:pos="8789"/>
        </w:tabs>
        <w:spacing w:after="0" w:line="240" w:lineRule="auto"/>
        <w:jc w:val="both"/>
        <w:rPr>
          <w:sz w:val="24"/>
          <w:szCs w:val="24"/>
          <w:lang w:val="fr-BE"/>
        </w:rPr>
      </w:pPr>
    </w:p>
    <w:p w14:paraId="538AAD3F" w14:textId="77777777" w:rsidR="00027F2D" w:rsidRPr="00084AF9" w:rsidRDefault="00027F2D" w:rsidP="00084AF9">
      <w:pPr>
        <w:tabs>
          <w:tab w:val="left" w:leader="dot" w:pos="3969"/>
          <w:tab w:val="left" w:leader="dot" w:pos="8789"/>
        </w:tabs>
        <w:spacing w:after="0" w:line="240" w:lineRule="auto"/>
        <w:jc w:val="both"/>
        <w:rPr>
          <w:sz w:val="24"/>
          <w:szCs w:val="24"/>
        </w:rPr>
      </w:pPr>
    </w:p>
    <w:p w14:paraId="0A25303E" w14:textId="77777777" w:rsidR="00C37F03" w:rsidRDefault="007362B6" w:rsidP="00C37F03">
      <w:pPr>
        <w:tabs>
          <w:tab w:val="left" w:pos="6097"/>
        </w:tabs>
        <w:spacing w:after="0" w:line="240" w:lineRule="auto"/>
        <w:jc w:val="both"/>
        <w:rPr>
          <w:sz w:val="24"/>
          <w:szCs w:val="24"/>
        </w:rPr>
      </w:pPr>
      <w:r>
        <w:rPr>
          <w:b/>
          <w:sz w:val="24"/>
          <w:szCs w:val="24"/>
        </w:rPr>
        <w:t>Date : ………………………………</w:t>
      </w:r>
      <w:proofErr w:type="gramStart"/>
      <w:r>
        <w:rPr>
          <w:b/>
          <w:sz w:val="24"/>
          <w:szCs w:val="24"/>
        </w:rPr>
        <w:t>…….</w:t>
      </w:r>
      <w:proofErr w:type="gramEnd"/>
      <w:r>
        <w:rPr>
          <w:b/>
          <w:sz w:val="24"/>
          <w:szCs w:val="24"/>
        </w:rPr>
        <w:t>.</w:t>
      </w:r>
      <w:r w:rsidR="00027F2D" w:rsidRPr="00A12C39">
        <w:rPr>
          <w:b/>
          <w:sz w:val="24"/>
          <w:szCs w:val="24"/>
          <w:highlight w:val="yellow"/>
        </w:rPr>
        <w:t>Signature(s)</w:t>
      </w:r>
      <w:r w:rsidR="00027F2D" w:rsidRPr="00A12C39">
        <w:rPr>
          <w:rStyle w:val="Appelnotedebasdep"/>
          <w:b/>
          <w:sz w:val="24"/>
          <w:szCs w:val="24"/>
          <w:highlight w:val="yellow"/>
        </w:rPr>
        <w:footnoteReference w:id="1"/>
      </w:r>
      <w:r w:rsidR="00027F2D" w:rsidRPr="00A12C39">
        <w:rPr>
          <w:sz w:val="24"/>
          <w:szCs w:val="24"/>
          <w:highlight w:val="yellow"/>
        </w:rPr>
        <w:t>:</w:t>
      </w:r>
    </w:p>
    <w:p w14:paraId="4FB872A5" w14:textId="77777777" w:rsidR="00027F2D" w:rsidRPr="00084AF9" w:rsidRDefault="00027F2D" w:rsidP="00C37F03">
      <w:pPr>
        <w:tabs>
          <w:tab w:val="left" w:pos="6097"/>
        </w:tabs>
        <w:spacing w:after="0" w:line="240" w:lineRule="auto"/>
        <w:jc w:val="both"/>
        <w:rPr>
          <w:sz w:val="24"/>
          <w:szCs w:val="24"/>
        </w:rPr>
      </w:pPr>
      <w:r w:rsidRPr="00084AF9">
        <w:rPr>
          <w:sz w:val="24"/>
          <w:szCs w:val="24"/>
        </w:rPr>
        <w:t>Documents à annexer :</w:t>
      </w:r>
    </w:p>
    <w:p w14:paraId="7212FFA7" w14:textId="77777777" w:rsidR="00027F2D" w:rsidRPr="00084AF9" w:rsidRDefault="00027F2D" w:rsidP="00084AF9">
      <w:pPr>
        <w:pStyle w:val="Paragraphedeliste"/>
        <w:numPr>
          <w:ilvl w:val="0"/>
          <w:numId w:val="3"/>
        </w:numPr>
        <w:spacing w:after="0" w:line="240" w:lineRule="auto"/>
        <w:ind w:left="567"/>
        <w:jc w:val="both"/>
        <w:rPr>
          <w:sz w:val="24"/>
          <w:szCs w:val="24"/>
        </w:rPr>
      </w:pPr>
      <w:r w:rsidRPr="00084AF9">
        <w:rPr>
          <w:sz w:val="24"/>
          <w:szCs w:val="24"/>
        </w:rPr>
        <w:t>Copie recto-verso de la carte d’identité</w:t>
      </w:r>
    </w:p>
    <w:p w14:paraId="5DE69018" w14:textId="77777777" w:rsidR="00027F2D" w:rsidRPr="00084AF9" w:rsidRDefault="00027F2D" w:rsidP="00084AF9">
      <w:pPr>
        <w:pStyle w:val="Paragraphedeliste"/>
        <w:numPr>
          <w:ilvl w:val="0"/>
          <w:numId w:val="3"/>
        </w:numPr>
        <w:spacing w:after="0" w:line="240" w:lineRule="auto"/>
        <w:ind w:left="567"/>
        <w:jc w:val="both"/>
        <w:rPr>
          <w:sz w:val="24"/>
          <w:szCs w:val="24"/>
        </w:rPr>
      </w:pPr>
      <w:r w:rsidRPr="00084AF9">
        <w:rPr>
          <w:sz w:val="24"/>
          <w:szCs w:val="24"/>
        </w:rPr>
        <w:t>Copie recto-verso de la carte de crédit</w:t>
      </w:r>
    </w:p>
    <w:p w14:paraId="7132CE3E" w14:textId="77777777" w:rsidR="00FD1684" w:rsidRPr="000A2E3F" w:rsidRDefault="00027F2D" w:rsidP="00084AF9">
      <w:pPr>
        <w:pStyle w:val="Paragraphedeliste"/>
        <w:numPr>
          <w:ilvl w:val="0"/>
          <w:numId w:val="3"/>
        </w:numPr>
        <w:spacing w:after="0" w:line="240" w:lineRule="auto"/>
        <w:ind w:left="567"/>
        <w:jc w:val="both"/>
        <w:rPr>
          <w:sz w:val="24"/>
          <w:szCs w:val="24"/>
        </w:rPr>
      </w:pPr>
      <w:r w:rsidRPr="00084AF9">
        <w:rPr>
          <w:sz w:val="24"/>
          <w:szCs w:val="24"/>
        </w:rPr>
        <w:t>Pour les personnes morales, statuts et mandat confié à la personne physique présente.</w:t>
      </w:r>
    </w:p>
    <w:sectPr w:rsidR="00FD1684" w:rsidRPr="000A2E3F" w:rsidSect="008009A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C577" w14:textId="77777777" w:rsidR="0095560D" w:rsidRDefault="0095560D" w:rsidP="00027F2D">
      <w:pPr>
        <w:spacing w:after="0" w:line="240" w:lineRule="auto"/>
      </w:pPr>
      <w:r>
        <w:separator/>
      </w:r>
    </w:p>
  </w:endnote>
  <w:endnote w:type="continuationSeparator" w:id="0">
    <w:p w14:paraId="2FD39DD2" w14:textId="77777777" w:rsidR="0095560D" w:rsidRDefault="0095560D" w:rsidP="0002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E29F4" w14:textId="77777777" w:rsidR="0095560D" w:rsidRDefault="0095560D" w:rsidP="00027F2D">
      <w:pPr>
        <w:spacing w:after="0" w:line="240" w:lineRule="auto"/>
      </w:pPr>
      <w:r>
        <w:separator/>
      </w:r>
    </w:p>
  </w:footnote>
  <w:footnote w:type="continuationSeparator" w:id="0">
    <w:p w14:paraId="25E13083" w14:textId="77777777" w:rsidR="0095560D" w:rsidRDefault="0095560D" w:rsidP="00027F2D">
      <w:pPr>
        <w:spacing w:after="0" w:line="240" w:lineRule="auto"/>
      </w:pPr>
      <w:r>
        <w:continuationSeparator/>
      </w:r>
    </w:p>
  </w:footnote>
  <w:footnote w:id="1">
    <w:p w14:paraId="48274855" w14:textId="77777777" w:rsidR="00E24432" w:rsidRPr="00084AF9" w:rsidRDefault="00E24432" w:rsidP="00027F2D">
      <w:pPr>
        <w:pStyle w:val="Notedebasdepage"/>
        <w:rPr>
          <w:rFonts w:ascii="Arial" w:hAnsi="Arial" w:cs="Arial"/>
          <w:sz w:val="16"/>
          <w:szCs w:val="16"/>
          <w:lang w:val="fr-BE"/>
        </w:rPr>
      </w:pPr>
      <w:r w:rsidRPr="00A42588">
        <w:rPr>
          <w:rStyle w:val="Appelnotedebasdep"/>
          <w:rFonts w:ascii="Arial" w:hAnsi="Arial" w:cs="Arial"/>
          <w:sz w:val="16"/>
          <w:szCs w:val="16"/>
        </w:rPr>
        <w:footnoteRef/>
      </w:r>
      <w:r w:rsidRPr="00A04929">
        <w:rPr>
          <w:rFonts w:ascii="Arial" w:hAnsi="Arial" w:cs="Arial"/>
          <w:sz w:val="16"/>
          <w:szCs w:val="16"/>
          <w:lang w:val="fr-BE"/>
        </w:rPr>
        <w:t xml:space="preserve"> </w:t>
      </w:r>
      <w:r w:rsidRPr="00084AF9">
        <w:rPr>
          <w:rFonts w:ascii="Arial" w:hAnsi="Arial" w:cs="Arial"/>
          <w:sz w:val="16"/>
          <w:szCs w:val="16"/>
          <w:lang w:val="fr-BE"/>
        </w:rPr>
        <w:t xml:space="preserve">Si signature pour une personne morale, le représentant doit signer pour la personne morale </w:t>
      </w:r>
      <w:r w:rsidRPr="00084AF9">
        <w:rPr>
          <w:rFonts w:ascii="Arial" w:hAnsi="Arial" w:cs="Arial"/>
          <w:b/>
          <w:sz w:val="16"/>
          <w:szCs w:val="16"/>
          <w:u w:val="single"/>
          <w:lang w:val="fr-BE"/>
        </w:rPr>
        <w:t>et</w:t>
      </w:r>
      <w:r w:rsidRPr="00084AF9">
        <w:rPr>
          <w:rFonts w:ascii="Arial" w:hAnsi="Arial" w:cs="Arial"/>
          <w:sz w:val="16"/>
          <w:szCs w:val="16"/>
          <w:lang w:val="fr-BE"/>
        </w:rPr>
        <w:t xml:space="preserve"> en son nom propre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40B1F"/>
    <w:multiLevelType w:val="hybridMultilevel"/>
    <w:tmpl w:val="889096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AD2006"/>
    <w:multiLevelType w:val="hybridMultilevel"/>
    <w:tmpl w:val="90F23DFE"/>
    <w:lvl w:ilvl="0" w:tplc="517EDBA0">
      <w:start w:val="5"/>
      <w:numFmt w:val="bullet"/>
      <w:lvlText w:val="-"/>
      <w:lvlJc w:val="left"/>
      <w:pPr>
        <w:ind w:left="1440" w:hanging="360"/>
      </w:pPr>
      <w:rPr>
        <w:rFonts w:ascii="Palatino" w:eastAsia="Times New Roman" w:hAnsi="Palatino"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61B17F86"/>
    <w:multiLevelType w:val="hybridMultilevel"/>
    <w:tmpl w:val="2772C608"/>
    <w:lvl w:ilvl="0" w:tplc="517EDBA0">
      <w:start w:val="5"/>
      <w:numFmt w:val="bullet"/>
      <w:lvlText w:val="-"/>
      <w:lvlJc w:val="left"/>
      <w:pPr>
        <w:ind w:left="1440" w:hanging="360"/>
      </w:pPr>
      <w:rPr>
        <w:rFonts w:ascii="Palatino" w:eastAsia="Times New Roman" w:hAnsi="Palatino"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681F34E5"/>
    <w:multiLevelType w:val="hybridMultilevel"/>
    <w:tmpl w:val="C5A25B9C"/>
    <w:lvl w:ilvl="0" w:tplc="EBE68A9C">
      <w:start w:val="1"/>
      <w:numFmt w:val="decimal"/>
      <w:lvlText w:val="%1°"/>
      <w:lvlJc w:val="right"/>
      <w:pPr>
        <w:ind w:left="644" w:hanging="360"/>
      </w:pPr>
      <w:rPr>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77EA127B"/>
    <w:multiLevelType w:val="hybridMultilevel"/>
    <w:tmpl w:val="67CECCCC"/>
    <w:lvl w:ilvl="0" w:tplc="517EDBA0">
      <w:start w:val="5"/>
      <w:numFmt w:val="bullet"/>
      <w:lvlText w:val="-"/>
      <w:lvlJc w:val="left"/>
      <w:pPr>
        <w:ind w:left="1440" w:hanging="360"/>
      </w:pPr>
      <w:rPr>
        <w:rFonts w:ascii="Palatino" w:eastAsia="Times New Roman" w:hAnsi="Palatino"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931530">
    <w:abstractNumId w:val="0"/>
  </w:num>
  <w:num w:numId="2" w16cid:durableId="1749617975">
    <w:abstractNumId w:val="4"/>
  </w:num>
  <w:num w:numId="3" w16cid:durableId="538904606">
    <w:abstractNumId w:val="1"/>
  </w:num>
  <w:num w:numId="4" w16cid:durableId="130102391">
    <w:abstractNumId w:val="2"/>
  </w:num>
  <w:num w:numId="5" w16cid:durableId="5885437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3599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F2D"/>
    <w:rsid w:val="00027F2D"/>
    <w:rsid w:val="00061436"/>
    <w:rsid w:val="0006294A"/>
    <w:rsid w:val="00084AF9"/>
    <w:rsid w:val="000A2E3F"/>
    <w:rsid w:val="001E1F81"/>
    <w:rsid w:val="00250346"/>
    <w:rsid w:val="003C42BE"/>
    <w:rsid w:val="0040111C"/>
    <w:rsid w:val="004865C4"/>
    <w:rsid w:val="005D490E"/>
    <w:rsid w:val="0062420E"/>
    <w:rsid w:val="00633761"/>
    <w:rsid w:val="007362B6"/>
    <w:rsid w:val="00742126"/>
    <w:rsid w:val="007737EB"/>
    <w:rsid w:val="007F0666"/>
    <w:rsid w:val="008009A9"/>
    <w:rsid w:val="0082356F"/>
    <w:rsid w:val="0085157A"/>
    <w:rsid w:val="0095560D"/>
    <w:rsid w:val="00991689"/>
    <w:rsid w:val="00A116E0"/>
    <w:rsid w:val="00A12C39"/>
    <w:rsid w:val="00A60AB2"/>
    <w:rsid w:val="00B41295"/>
    <w:rsid w:val="00B66655"/>
    <w:rsid w:val="00C37F03"/>
    <w:rsid w:val="00D45B63"/>
    <w:rsid w:val="00E24432"/>
    <w:rsid w:val="00E50CAD"/>
    <w:rsid w:val="00EE1E75"/>
    <w:rsid w:val="00F15958"/>
    <w:rsid w:val="00F23E24"/>
    <w:rsid w:val="00FB1322"/>
    <w:rsid w:val="00FD1684"/>
    <w:rsid w:val="00FE58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A7FF"/>
  <w15:docId w15:val="{20090EB4-D11A-4BAF-89AC-89EDCFE9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F2D"/>
    <w:rPr>
      <w:rFonts w:ascii="Times New Roman" w:eastAsiaTheme="minorEastAsia"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7F2D"/>
    <w:pPr>
      <w:ind w:left="720"/>
      <w:contextualSpacing/>
    </w:pPr>
  </w:style>
  <w:style w:type="table" w:styleId="Grilledutableau">
    <w:name w:val="Table Grid"/>
    <w:basedOn w:val="TableauNormal"/>
    <w:uiPriority w:val="59"/>
    <w:rsid w:val="00027F2D"/>
    <w:pPr>
      <w:spacing w:after="0" w:line="240" w:lineRule="auto"/>
    </w:pPr>
    <w:rPr>
      <w:rFonts w:ascii="Times New Roman" w:eastAsiaTheme="minorEastAsia" w:hAnsi="Times New Roman"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027F2D"/>
    <w:pPr>
      <w:spacing w:after="0" w:line="240" w:lineRule="auto"/>
    </w:pPr>
    <w:rPr>
      <w:rFonts w:eastAsiaTheme="minorHAnsi" w:cstheme="minorBidi"/>
      <w:sz w:val="20"/>
      <w:szCs w:val="20"/>
      <w:lang w:val="en-US" w:eastAsia="en-US"/>
    </w:rPr>
  </w:style>
  <w:style w:type="character" w:customStyle="1" w:styleId="NotedebasdepageCar">
    <w:name w:val="Note de bas de page Car"/>
    <w:basedOn w:val="Policepardfaut"/>
    <w:link w:val="Notedebasdepage"/>
    <w:uiPriority w:val="99"/>
    <w:rsid w:val="00027F2D"/>
    <w:rPr>
      <w:rFonts w:ascii="Times New Roman" w:hAnsi="Times New Roman"/>
      <w:sz w:val="20"/>
      <w:szCs w:val="20"/>
      <w:lang w:val="en-US"/>
    </w:rPr>
  </w:style>
  <w:style w:type="character" w:styleId="Appelnotedebasdep">
    <w:name w:val="footnote reference"/>
    <w:basedOn w:val="Policepardfaut"/>
    <w:uiPriority w:val="99"/>
    <w:unhideWhenUsed/>
    <w:rsid w:val="00027F2D"/>
    <w:rPr>
      <w:vertAlign w:val="superscript"/>
    </w:rPr>
  </w:style>
  <w:style w:type="paragraph" w:styleId="NormalWeb">
    <w:name w:val="Normal (Web)"/>
    <w:basedOn w:val="Normal"/>
    <w:uiPriority w:val="99"/>
    <w:unhideWhenUsed/>
    <w:rsid w:val="00027F2D"/>
    <w:pPr>
      <w:spacing w:before="100" w:beforeAutospacing="1" w:after="100" w:afterAutospacing="1" w:line="240" w:lineRule="auto"/>
    </w:pPr>
    <w:rPr>
      <w:rFonts w:eastAsiaTheme="minorHAnsi"/>
      <w:sz w:val="24"/>
      <w:szCs w:val="24"/>
      <w:lang w:val="fr-BE" w:eastAsia="fr-BE"/>
    </w:rPr>
  </w:style>
  <w:style w:type="paragraph" w:styleId="Textedebulles">
    <w:name w:val="Balloon Text"/>
    <w:basedOn w:val="Normal"/>
    <w:link w:val="TextedebullesCar"/>
    <w:uiPriority w:val="99"/>
    <w:semiHidden/>
    <w:unhideWhenUsed/>
    <w:rsid w:val="00027F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7F2D"/>
    <w:rPr>
      <w:rFonts w:ascii="Tahoma" w:eastAsiaTheme="minorEastAsia" w:hAnsi="Tahoma" w:cs="Tahoma"/>
      <w:sz w:val="16"/>
      <w:szCs w:val="16"/>
      <w:lang w:val="fr-FR" w:eastAsia="fr-FR"/>
    </w:rPr>
  </w:style>
  <w:style w:type="character" w:styleId="Lienhypertexte">
    <w:name w:val="Hyperlink"/>
    <w:basedOn w:val="Policepardfaut"/>
    <w:uiPriority w:val="99"/>
    <w:unhideWhenUsed/>
    <w:rsid w:val="00EE1E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8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depiete.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1462</Words>
  <Characters>8043</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etienne.lambert@montdepiete.be</dc:creator>
  <cp:lastModifiedBy>Nathalie Dufour</cp:lastModifiedBy>
  <cp:revision>20</cp:revision>
  <cp:lastPrinted>2022-04-26T12:26:00Z</cp:lastPrinted>
  <dcterms:created xsi:type="dcterms:W3CDTF">2015-10-26T13:58:00Z</dcterms:created>
  <dcterms:modified xsi:type="dcterms:W3CDTF">2022-04-28T07:48:00Z</dcterms:modified>
</cp:coreProperties>
</file>