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r>
        <w:rPr>
          <w:rStyle w:val="Bodytext1"/>
          <w:b/>
          <w:bCs/>
          <w:rtl w:val="0"/>
          <w:lang w:val="en-US"/>
        </w:rPr>
        <w:t>BROVI Pigments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Bodytext1"/>
          <w:b/>
          <w:bCs/>
          <w:rtl w:val="0"/>
          <w:lang w:val="en-US"/>
        </w:rPr>
        <w:t>SAFETY DATA SHEET (SDS)</w:t>
      </w:r>
    </w:p>
    <w:p>
      <w:pPr>
        <w:pStyle w:val="Heading11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val="left" w:pos="718"/>
        </w:tabs>
        <w:bidi w:val="0"/>
        <w:spacing w:before="0"/>
        <w:ind w:left="0" w:right="0"/>
        <w:jc w:val="left"/>
      </w:pPr>
      <w:bookmarkStart w:id="0" w:name="bookmark0"/>
      <w:r>
        <w:rPr>
          <w:rStyle w:val="Heading11"/>
          <w:b/>
          <w:bCs/>
          <w:rtl w:val="0"/>
          <w:lang w:val="en-US"/>
        </w:rPr>
        <w:t>GENERAL</w:t>
      </w:r>
      <w:bookmarkEnd w:id="0"/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Bodytext1"/>
          <w:rtl w:val="0"/>
          <w:lang w:val="en-US"/>
        </w:rPr>
        <w:t>Color: Green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left"/>
      </w:pPr>
      <w:r>
        <w:rPr>
          <w:rStyle w:val="Bodytext1"/>
          <w:rtl w:val="0"/>
          <w:lang w:val="en-US"/>
        </w:rPr>
        <w:t>Purpose: The pigment is intended for permanent makeup treatments (color correction of old permanent makeup) of the eyebrow zone.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Bodytext1"/>
          <w:rtl w:val="0"/>
          <w:lang w:val="en-US"/>
        </w:rPr>
        <w:t>Manufacturer: Individual entrepreneur Kutsevolova Anna Nikolaevna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Bodytext1"/>
          <w:rtl w:val="0"/>
          <w:lang w:val="en-US"/>
        </w:rPr>
        <w:t>Address: 25 Университетская набережная, Санкт-Петербург, 199034, Russian Federation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Bodytext1"/>
          <w:rtl w:val="0"/>
          <w:lang w:val="en-US"/>
        </w:rPr>
        <w:t>Phone: +7 (906) 269-33-33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Bodytext1"/>
          <w:rtl w:val="0"/>
          <w:lang w:val="en-US"/>
        </w:rPr>
        <w:t>Website: brovi-shop.ru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Bodytext1"/>
          <w:rtl w:val="0"/>
          <w:lang w:val="en-US" w:eastAsia="en-US" w:bidi="en-US"/>
        </w:rPr>
        <w:t xml:space="preserve">E-mail: </w:t>
      </w:r>
      <w:hyperlink r:id="rId4" w:history="1">
        <w:r>
          <w:rPr>
            <w:rStyle w:val="Bodytext1"/>
            <w:color w:val="224695"/>
            <w:u w:val="single"/>
            <w:rtl w:val="0"/>
            <w:lang w:val="en-US" w:eastAsia="en-US" w:bidi="en-US"/>
          </w:rPr>
          <w:t>piqments.brovi@yandex.ru</w:t>
        </w:r>
      </w:hyperlink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left"/>
      </w:pPr>
      <w:r>
        <w:rPr>
          <w:rStyle w:val="Bodytext1"/>
          <w:rtl w:val="0"/>
          <w:lang w:val="en-US" w:eastAsia="en-US" w:bidi="en-US"/>
        </w:rPr>
        <w:t>Instagram: @pigments_brovi</w:t>
      </w:r>
    </w:p>
    <w:p>
      <w:pPr>
        <w:pStyle w:val="Heading11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val="left" w:pos="728"/>
        </w:tabs>
        <w:bidi w:val="0"/>
        <w:spacing w:before="0"/>
        <w:ind w:left="0" w:right="0"/>
        <w:jc w:val="left"/>
      </w:pPr>
      <w:bookmarkStart w:id="1" w:name="bookmark2"/>
      <w:r>
        <w:rPr>
          <w:rStyle w:val="Heading11"/>
          <w:b/>
          <w:bCs/>
          <w:rtl w:val="0"/>
          <w:lang w:val="en-US"/>
        </w:rPr>
        <w:t>HAZARDS IDENTIFICATION</w:t>
      </w:r>
      <w:bookmarkEnd w:id="1"/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Bodytext1"/>
          <w:rtl w:val="0"/>
          <w:lang w:val="en-US"/>
        </w:rPr>
        <w:t>The product is considered non-hazardous to humans and the environment. May cause an allergic reaction in people sensitive to the product.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720" w:right="0" w:firstLine="20"/>
        <w:jc w:val="left"/>
      </w:pPr>
      <w:r>
        <w:rPr>
          <w:rStyle w:val="Bodytext1"/>
          <w:rtl w:val="0"/>
          <w:lang w:val="en-US"/>
        </w:rPr>
        <w:t>Eyes: the presence of alcohol can cause moderate irritation, lacrimation, and redness;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720" w:right="0" w:firstLine="20"/>
        <w:jc w:val="left"/>
      </w:pPr>
      <w:r>
        <w:rPr>
          <w:rStyle w:val="Bodytext1"/>
          <w:rtl w:val="0"/>
          <w:lang w:val="en-US"/>
        </w:rPr>
        <w:t>Skin: may cause irritation or allergic dermatitis in people prone to allergic reactions;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Style w:val="Bodytext1"/>
          <w:rtl w:val="0"/>
          <w:lang w:val="en-US"/>
        </w:rPr>
        <w:t>Ingestion: causes no side effects;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280"/>
        <w:ind w:left="720" w:right="0" w:firstLine="20"/>
        <w:jc w:val="left"/>
      </w:pPr>
      <w:r>
        <w:rPr>
          <w:rStyle w:val="Bodytext1"/>
          <w:rtl w:val="0"/>
          <w:lang w:val="en-US"/>
        </w:rPr>
        <w:t>Inhalation: in case of proper and normal use, inhalation of the product is unlikely;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left"/>
      </w:pPr>
      <w:r>
        <w:rPr>
          <w:rStyle w:val="Bodytext1"/>
          <w:rtl w:val="0"/>
          <w:lang w:val="en-US"/>
        </w:rPr>
        <w:t>The product contains no substances classified as hazardous to the environment. When used properly, the product is not dangerous.</w:t>
      </w:r>
    </w:p>
    <w:p>
      <w:pPr>
        <w:pStyle w:val="Bodytext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28"/>
        </w:tabs>
        <w:bidi w:val="0"/>
        <w:spacing w:before="0" w:after="320"/>
        <w:ind w:left="0" w:right="0" w:firstLine="360"/>
        <w:jc w:val="left"/>
      </w:pPr>
      <w:r>
        <w:rPr>
          <w:rStyle w:val="Bodytext1"/>
          <w:b/>
          <w:bCs/>
          <w:rtl w:val="0"/>
          <w:lang w:val="en-US"/>
        </w:rPr>
        <w:t>COMPOSITION</w:t>
      </w:r>
    </w:p>
    <w:p>
      <w:pPr>
        <w:pStyle w:val="Tablecaption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880" w:right="0" w:firstLine="0"/>
        <w:jc w:val="left"/>
      </w:pPr>
      <w:r>
        <w:rPr>
          <w:rStyle w:val="Tablecaption1"/>
          <w:b/>
          <w:bCs/>
          <w:rtl w:val="0"/>
          <w:lang w:val="en-US" w:eastAsia="en-US" w:bidi="en-US"/>
        </w:rPr>
        <w:t>Green</w:t>
      </w:r>
    </w:p>
    <w:tbl>
      <w:tblPr>
        <w:tblOverlap w:val="never"/>
        <w:jc w:val="left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45"/>
        <w:gridCol w:w="1301"/>
        <w:gridCol w:w="1027"/>
        <w:gridCol w:w="1032"/>
        <w:gridCol w:w="1339"/>
        <w:gridCol w:w="1190"/>
      </w:tblGrid>
      <w:tr>
        <w:tblPrEx>
          <w:jc w:val="left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70"/>
          <w:jc w:val="left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Other1"/>
                <w:b/>
                <w:bCs/>
                <w:rtl w:val="0"/>
                <w:lang w:val="en-US" w:eastAsia="ru-RU" w:bidi="ru-RU"/>
              </w:rPr>
              <w:t>Components: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b/>
                <w:bCs/>
                <w:rtl w:val="0"/>
                <w:lang w:val="en-US"/>
              </w:rPr>
              <w:t>CAS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b/>
                <w:bCs/>
                <w:rtl w:val="0"/>
                <w:lang w:val="en-US"/>
              </w:rPr>
              <w:t>EC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Other1"/>
                <w:b/>
                <w:bCs/>
                <w:rtl w:val="0"/>
                <w:lang w:val="en-US"/>
              </w:rPr>
              <w:t>CI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b/>
                <w:bCs/>
                <w:rtl w:val="0"/>
                <w:lang w:val="en-US"/>
              </w:rPr>
              <w:t>CAS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b/>
                <w:bCs/>
                <w:rtl w:val="0"/>
                <w:lang w:val="en-US"/>
              </w:rPr>
              <w:t>EC</w:t>
            </w:r>
          </w:p>
        </w:tc>
      </w:tr>
      <w:tr>
        <w:tblPrEx>
          <w:jc w:val="left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60"/>
          <w:jc w:val="left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top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rtl w:val="0"/>
                <w:lang w:val="en-US"/>
              </w:rPr>
              <w:t>Aqua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top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rtl w:val="0"/>
                <w:lang w:val="en-US"/>
              </w:rPr>
              <w:t>7732-18-5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top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Other1"/>
                <w:rtl w:val="0"/>
                <w:lang w:val="en-US"/>
              </w:rPr>
              <w:t>231-791-2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top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Other1"/>
                <w:rtl w:val="0"/>
                <w:lang w:val="en-US"/>
              </w:rPr>
              <w:t>11740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top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rtl w:val="0"/>
                <w:lang w:val="en-US"/>
              </w:rPr>
              <w:t>6528-34-3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Other1"/>
                <w:rtl w:val="0"/>
                <w:lang w:val="en-US"/>
              </w:rPr>
              <w:t>229-419-9</w:t>
            </w:r>
          </w:p>
        </w:tc>
      </w:tr>
      <w:tr>
        <w:tblPrEx>
          <w:jc w:val="left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79"/>
          <w:jc w:val="left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rtl w:val="0"/>
                <w:lang w:val="en-US"/>
              </w:rPr>
              <w:t>Rosin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rtl w:val="0"/>
                <w:lang w:val="en-US"/>
              </w:rPr>
              <w:t>8050-09-07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Other1"/>
                <w:rtl w:val="0"/>
                <w:lang w:val="en-US"/>
              </w:rPr>
              <w:t>232-475-7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Other1"/>
                <w:rtl w:val="0"/>
                <w:lang w:val="en-US"/>
              </w:rPr>
              <w:t>77891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rtl w:val="0"/>
                <w:lang w:val="en-US"/>
              </w:rPr>
              <w:t>13463-67-7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Other1"/>
                <w:rtl w:val="0"/>
                <w:lang w:val="en-US"/>
              </w:rPr>
              <w:t>236-675-5</w:t>
            </w:r>
          </w:p>
        </w:tc>
      </w:tr>
      <w:tr>
        <w:tblPrEx>
          <w:jc w:val="left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60"/>
          <w:jc w:val="left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top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rtl w:val="0"/>
                <w:lang w:val="en-US"/>
              </w:rPr>
              <w:t>Glycerin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top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rtl w:val="0"/>
                <w:lang w:val="en-US"/>
              </w:rPr>
              <w:t>56-81-5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top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Other1"/>
                <w:rtl w:val="0"/>
                <w:lang w:val="en-US"/>
              </w:rPr>
              <w:t>200-289-5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top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Other1"/>
                <w:rtl w:val="0"/>
                <w:lang w:val="en-US"/>
              </w:rPr>
              <w:t>77266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top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rtl w:val="0"/>
                <w:lang w:val="en-US"/>
              </w:rPr>
              <w:t>1333-86-4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Other1"/>
                <w:rtl w:val="0"/>
                <w:lang w:val="en-US"/>
              </w:rPr>
              <w:t>215-609-9</w:t>
            </w:r>
          </w:p>
        </w:tc>
      </w:tr>
      <w:tr>
        <w:tblPrEx>
          <w:jc w:val="left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79"/>
          <w:jc w:val="left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rtl w:val="0"/>
                <w:lang w:val="en-US"/>
              </w:rPr>
              <w:t>Hamamelis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rtl w:val="0"/>
                <w:lang w:val="en-US"/>
              </w:rPr>
              <w:t>84696-19-5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Other1"/>
                <w:rtl w:val="0"/>
                <w:lang w:val="en-US"/>
              </w:rPr>
              <w:t>283-637-9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Other1"/>
                <w:rtl w:val="0"/>
                <w:lang w:val="en-US"/>
              </w:rPr>
              <w:t>21110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rtl w:val="0"/>
                <w:lang w:val="en-US"/>
              </w:rPr>
              <w:t>3520-72-7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Other1"/>
                <w:rtl w:val="0"/>
                <w:lang w:val="en-US"/>
              </w:rPr>
              <w:t>222-530-3</w:t>
            </w:r>
          </w:p>
        </w:tc>
      </w:tr>
      <w:tr>
        <w:tblPrEx>
          <w:jc w:val="left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89"/>
          <w:jc w:val="left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Other1"/>
                <w:rtl w:val="0"/>
                <w:lang w:val="en-US"/>
              </w:rPr>
              <w:t>Alcohol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rtl w:val="0"/>
                <w:lang w:val="en-US"/>
              </w:rPr>
              <w:t>64-17-5</w:t>
            </w: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Other1"/>
                <w:rtl w:val="0"/>
                <w:lang w:val="en-US"/>
              </w:rPr>
              <w:t>200-578-6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Bodytext1"/>
          <w:rtl w:val="0"/>
          <w:lang w:val="en-US"/>
        </w:rPr>
        <w:t>The pigments have a hybrid composition. The composition contains both organic and inorganic colorants.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Bodytext1"/>
          <w:rtl w:val="0"/>
          <w:lang w:val="en-US"/>
        </w:rPr>
        <w:t>The purpose of components: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720"/>
        <w:jc w:val="left"/>
      </w:pPr>
      <w:r>
        <w:rPr>
          <w:rStyle w:val="Bodytext1"/>
          <w:rtl w:val="0"/>
          <w:lang w:val="en-US" w:eastAsia="en-US" w:bidi="en-US"/>
        </w:rPr>
        <w:t>Aqua is water. Transport medium. For implantation of pigment particles into the skin;</w:t>
      </w:r>
    </w:p>
    <w:p>
      <w:pPr>
        <w:pStyle w:val="Bodytext10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718"/>
        </w:tabs>
        <w:bidi w:val="0"/>
        <w:spacing w:before="0" w:after="0"/>
        <w:ind w:left="0" w:right="0" w:firstLine="360"/>
        <w:jc w:val="left"/>
      </w:pPr>
      <w:r>
        <w:rPr>
          <w:rStyle w:val="Bodytext1"/>
          <w:rtl w:val="0"/>
          <w:lang w:val="en-US" w:eastAsia="en-US" w:bidi="en-US"/>
        </w:rPr>
        <w:t>Rosin - rosin. For agglomeration of pigment particles;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720" w:right="0" w:firstLine="0"/>
        <w:jc w:val="left"/>
      </w:pPr>
      <w:r>
        <w:rPr>
          <w:rStyle w:val="Bodytext1"/>
          <w:rtl w:val="0"/>
          <w:lang w:val="en-US" w:eastAsia="en-US" w:bidi="en-US"/>
        </w:rPr>
        <w:t>Glycerin is a solvent and moisturizer. It moisturizes the injured area of the skin. It has hygroscopic properties;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Style w:val="Bodytext1"/>
          <w:rtl w:val="0"/>
          <w:lang w:val="en-US" w:eastAsia="en-US" w:bidi="en-US"/>
        </w:rPr>
        <w:t>Hamamelis is a natural antiseptic. It has antiseptic properties;</w:t>
      </w:r>
    </w:p>
    <w:p>
      <w:pPr>
        <w:pStyle w:val="Bodytext10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734"/>
        </w:tabs>
        <w:bidi w:val="0"/>
        <w:spacing w:before="0" w:after="280"/>
        <w:ind w:left="720" w:right="0" w:hanging="360"/>
        <w:jc w:val="left"/>
      </w:pPr>
      <w:r>
        <w:rPr>
          <w:rStyle w:val="Bodytext1"/>
          <w:rtl w:val="0"/>
          <w:lang w:val="en-US" w:eastAsia="en-US" w:bidi="en-US"/>
        </w:rPr>
        <w:t>Alcohol balances the viscosity of the product. It does not have antiseptic properties.</w:t>
      </w:r>
    </w:p>
    <w:p>
      <w:pPr>
        <w:pStyle w:val="Heading11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val="left" w:pos="728"/>
        </w:tabs>
        <w:bidi w:val="0"/>
        <w:spacing w:before="0"/>
        <w:ind w:left="0" w:right="0"/>
        <w:jc w:val="left"/>
      </w:pPr>
      <w:bookmarkStart w:id="2" w:name="bookmark4"/>
      <w:r>
        <w:rPr>
          <w:rStyle w:val="Heading11"/>
          <w:b/>
          <w:bCs/>
          <w:rtl w:val="0"/>
          <w:lang w:val="en-US"/>
        </w:rPr>
        <w:t>FIRST AID MEASURES</w:t>
      </w:r>
      <w:bookmarkEnd w:id="2"/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Bodytext1"/>
          <w:rtl w:val="0"/>
          <w:lang w:val="en-US"/>
        </w:rPr>
        <w:t>In case of eye contact: flush eyes for 15 minutes, keep eyes open. Consult a doctor;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Bodytext1"/>
          <w:rtl w:val="0"/>
          <w:lang w:val="en-US"/>
        </w:rPr>
        <w:t>After implantation into the skin: 3 hours after the treatment, wash with warm water and soap. Do not use antibacterial and healing agents. If necessary, apply Vaseline-based cosmetic cream;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Bodytext1"/>
          <w:rtl w:val="0"/>
          <w:lang w:val="en-US"/>
        </w:rPr>
        <w:t>If swallowed: drink plenty of water (1 liter or more), do not induce vomiting. Consult a doctor;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left"/>
      </w:pPr>
      <w:r>
        <w:rPr>
          <w:rStyle w:val="Bodytext1"/>
          <w:rtl w:val="0"/>
          <w:lang w:val="en-US"/>
        </w:rPr>
        <w:t>Inhalation of the product is unlikely. If an allergic reaction occurs, consult a doctor;</w:t>
      </w:r>
    </w:p>
    <w:p>
      <w:pPr>
        <w:pStyle w:val="Heading11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val="left" w:pos="723"/>
        </w:tabs>
        <w:bidi w:val="0"/>
        <w:spacing w:before="0"/>
        <w:ind w:left="0" w:right="0"/>
        <w:jc w:val="left"/>
      </w:pPr>
      <w:bookmarkStart w:id="3" w:name="bookmark6"/>
      <w:r>
        <w:rPr>
          <w:rStyle w:val="Heading11"/>
          <w:b/>
          <w:bCs/>
          <w:rtl w:val="0"/>
          <w:lang w:val="en-US"/>
        </w:rPr>
        <w:t>PIGMENT STORAGE</w:t>
      </w:r>
      <w:bookmarkEnd w:id="3"/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Style w:val="Bodytext1"/>
          <w:rtl w:val="0"/>
          <w:lang w:val="en-US"/>
        </w:rPr>
        <w:t>Vials must be tightly sealed;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Style w:val="Bodytext1"/>
          <w:rtl w:val="0"/>
          <w:lang w:val="en-US"/>
        </w:rPr>
        <w:t>Shelf life after opening: 12 months;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left"/>
      </w:pPr>
      <w:r>
        <w:rPr>
          <w:rStyle w:val="Bodytext1"/>
          <w:rtl w:val="0"/>
          <w:lang w:val="en-US"/>
        </w:rPr>
        <w:t>- Store in a cool, dry place;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Style w:val="Bodytext1"/>
          <w:rtl w:val="0"/>
          <w:lang w:val="en-US"/>
        </w:rPr>
        <w:t>Avoid exposure to sunlight;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Style w:val="Bodytext1"/>
          <w:rtl w:val="0"/>
          <w:lang w:val="en-US"/>
        </w:rPr>
        <w:t>Do not store near heating appliances;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720"/>
        <w:jc w:val="left"/>
      </w:pPr>
      <w:r>
        <w:rPr>
          <w:rStyle w:val="Bodytext1"/>
          <w:rtl w:val="0"/>
          <w:lang w:val="en-US"/>
        </w:rPr>
        <w:t>Do not freeze.</w:t>
      </w:r>
    </w:p>
    <w:p>
      <w:pPr>
        <w:pStyle w:val="Heading11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val="left" w:pos="723"/>
        </w:tabs>
        <w:bidi w:val="0"/>
        <w:spacing w:before="0"/>
        <w:ind w:left="0" w:right="0"/>
        <w:jc w:val="left"/>
      </w:pPr>
      <w:bookmarkStart w:id="4" w:name="bookmark8"/>
      <w:r>
        <w:rPr>
          <w:rStyle w:val="Heading11"/>
          <w:b/>
          <w:bCs/>
          <w:rtl w:val="0"/>
          <w:lang w:val="en-US"/>
        </w:rPr>
        <w:t>PERSONAL PROTECTIVE EQUIPMENT WHEN WORKING WITH PIGMENTS</w:t>
      </w:r>
      <w:bookmarkEnd w:id="4"/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720" w:right="0" w:firstLine="0"/>
        <w:jc w:val="left"/>
      </w:pPr>
      <w:r>
        <w:rPr>
          <w:rStyle w:val="Bodytext1"/>
          <w:rtl w:val="0"/>
          <w:lang w:val="en-US"/>
        </w:rPr>
        <w:t>Respiratory protection: no special respiratory protection required. It is recommended that permanent makeup treatment sessions be performed in a well-ventilated room while wearing a disposable medical mask;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left"/>
      </w:pPr>
      <w:r>
        <w:rPr>
          <w:rStyle w:val="Bodytext1"/>
          <w:rtl w:val="0"/>
          <w:lang w:val="en-US"/>
        </w:rPr>
        <w:t>Hand protection: nitrile gloves are recommended;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280"/>
        <w:ind w:left="720" w:right="0" w:firstLine="0"/>
        <w:jc w:val="left"/>
      </w:pPr>
      <w:r>
        <w:rPr>
          <w:rStyle w:val="Bodytext1"/>
          <w:rtl w:val="0"/>
          <w:lang w:val="en-US"/>
        </w:rPr>
        <w:t>Eye protection: no special eye protection is required. If necessary, protective goggles can be used to protect the eyes from splashing;</w:t>
      </w:r>
    </w:p>
    <w:p>
      <w:pPr>
        <w:pStyle w:val="Heading11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val="left" w:pos="728"/>
        </w:tabs>
        <w:bidi w:val="0"/>
        <w:spacing w:before="0"/>
        <w:ind w:left="0" w:right="0"/>
        <w:jc w:val="left"/>
      </w:pPr>
      <w:bookmarkStart w:id="5" w:name="bookmark10"/>
      <w:r>
        <w:rPr>
          <w:rStyle w:val="Heading11"/>
          <w:b/>
          <w:bCs/>
          <w:rtl w:val="0"/>
          <w:lang w:val="en-US"/>
        </w:rPr>
        <w:t>PHYSICAL AND CHEMICAL PROPERTIES</w:t>
      </w:r>
      <w:bookmarkEnd w:id="5"/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Bodytext1"/>
          <w:rtl w:val="0"/>
          <w:lang w:val="en-US"/>
        </w:rPr>
        <w:t>Appearance: liquid, free of foreign matter;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Bodytext1"/>
          <w:rtl w:val="0"/>
          <w:lang w:val="en-US"/>
        </w:rPr>
        <w:t>Color: corresponds to the color of products of a particular denomination;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Bodytext1"/>
          <w:rtl w:val="0"/>
          <w:lang w:val="en-US"/>
        </w:rPr>
        <w:t>Smell: a faint odor of ammonia;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Bodytext1"/>
          <w:rtl w:val="0"/>
          <w:lang w:val="en-US"/>
        </w:rPr>
        <w:t>pH: 2.0 to 6.0;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Bodytext1"/>
          <w:rtl w:val="0"/>
          <w:lang w:val="en-US"/>
        </w:rPr>
        <w:t>Boiling point: not determined;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left"/>
      </w:pPr>
      <w:r>
        <w:rPr>
          <w:rStyle w:val="Bodytext1"/>
          <w:rtl w:val="0"/>
          <w:lang w:val="en-US"/>
        </w:rPr>
        <w:t>Melting point: not determined;</w:t>
      </w:r>
    </w:p>
    <w:p>
      <w:pPr>
        <w:pStyle w:val="Bodytext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23"/>
        </w:tabs>
        <w:bidi w:val="0"/>
        <w:spacing w:before="0" w:after="280" w:line="240" w:lineRule="auto"/>
        <w:ind w:left="0" w:right="0" w:firstLine="360"/>
        <w:jc w:val="left"/>
      </w:pPr>
      <w:r>
        <w:rPr>
          <w:rStyle w:val="Bodytext1"/>
          <w:b/>
          <w:bCs/>
          <w:rtl w:val="0"/>
          <w:lang w:val="en-US"/>
        </w:rPr>
        <w:t>REGULATORY INFORMATION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r>
        <w:rPr>
          <w:rStyle w:val="Bodytext1"/>
          <w:rtl w:val="0"/>
          <w:lang w:val="en-US"/>
        </w:rPr>
        <w:t>Russia and the CIS countries:</w:t>
      </w:r>
    </w:p>
    <w:p>
      <w:pPr>
        <w:pStyle w:val="Bodytext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708"/>
        </w:tabs>
        <w:bidi w:val="0"/>
        <w:spacing w:before="0" w:after="0" w:line="300" w:lineRule="auto"/>
        <w:ind w:left="0" w:right="0" w:firstLine="340"/>
        <w:jc w:val="left"/>
      </w:pPr>
      <w:r>
        <w:rPr>
          <w:rStyle w:val="Bodytext1"/>
          <w:rtl w:val="0"/>
          <w:lang w:val="en-US"/>
        </w:rPr>
        <w:t>GOST R 58391-2019 Pigments for cosmetic tattooing</w:t>
      </w:r>
    </w:p>
    <w:p>
      <w:pPr>
        <w:pStyle w:val="Bodytext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722"/>
        </w:tabs>
        <w:bidi w:val="0"/>
        <w:spacing w:before="0" w:after="0" w:line="300" w:lineRule="auto"/>
        <w:ind w:left="0" w:right="0" w:firstLine="340"/>
        <w:jc w:val="left"/>
      </w:pPr>
      <w:r>
        <w:rPr>
          <w:rStyle w:val="Bodytext1"/>
          <w:rtl w:val="0"/>
          <w:lang w:val="en-US"/>
        </w:rPr>
        <w:t>Technical specifications (internal company document) No.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700"/>
        <w:jc w:val="both"/>
      </w:pPr>
      <w:r>
        <w:rPr>
          <w:rStyle w:val="Bodytext1"/>
          <w:rtl w:val="0"/>
          <w:lang w:val="en-US"/>
        </w:rPr>
        <w:t>20.42.12-001-0152012427-2019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r>
        <w:rPr>
          <w:rStyle w:val="Bodytext1"/>
          <w:rtl w:val="0"/>
          <w:lang w:val="en-US"/>
        </w:rPr>
        <w:t>Europe and other countries: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280" w:line="300" w:lineRule="auto"/>
        <w:ind w:left="700" w:right="0" w:hanging="340"/>
        <w:jc w:val="both"/>
      </w:pPr>
      <w:r>
        <w:rPr>
          <w:rStyle w:val="Bodytext1"/>
          <w:rtl w:val="0"/>
          <w:lang w:val="en-US"/>
        </w:rPr>
        <w:t>1) Resolution ResAP (2008) 1 of 02.02.2008 "Requirements and criteria for the safety of tattoos and PMU"</w:t>
      </w:r>
    </w:p>
    <w:p>
      <w:pPr>
        <w:pStyle w:val="Heading110"/>
        <w:keepNext/>
        <w:keepLines/>
        <w:widowControl w:val="0"/>
        <w:numPr>
          <w:ilvl w:val="0"/>
          <w:numId w:val="4"/>
        </w:numPr>
        <w:shd w:val="clear" w:color="auto" w:fill="auto"/>
        <w:tabs>
          <w:tab w:val="left" w:pos="708"/>
        </w:tabs>
        <w:bidi w:val="0"/>
        <w:spacing w:before="0" w:line="300" w:lineRule="auto"/>
        <w:ind w:left="0" w:right="0" w:firstLine="340"/>
        <w:jc w:val="both"/>
      </w:pPr>
      <w:bookmarkStart w:id="6" w:name="bookmark12"/>
      <w:r>
        <w:rPr>
          <w:rStyle w:val="Heading11"/>
          <w:b/>
          <w:bCs/>
          <w:rtl w:val="0"/>
          <w:lang w:val="en-US"/>
        </w:rPr>
        <w:t>OTHER INFORMATION</w:t>
      </w:r>
      <w:bookmarkEnd w:id="6"/>
    </w:p>
    <w:p>
      <w:pPr>
        <w:pStyle w:val="Bodytext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701"/>
        </w:tabs>
        <w:bidi w:val="0"/>
        <w:spacing w:before="0" w:after="0" w:line="300" w:lineRule="auto"/>
        <w:ind w:left="0" w:right="0" w:firstLine="340"/>
        <w:jc w:val="left"/>
      </w:pPr>
      <w:r>
        <w:rPr>
          <w:rStyle w:val="Bodytext1"/>
          <w:rtl w:val="0"/>
          <w:lang w:val="en-US"/>
        </w:rPr>
        <w:t>The product is not harmful to the environment;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700"/>
        <w:jc w:val="both"/>
      </w:pPr>
      <w:r>
        <w:rPr>
          <w:rStyle w:val="Bodytext1"/>
          <w:rtl w:val="0"/>
          <w:lang w:val="en-US"/>
        </w:rPr>
        <w:t>The product does not require special transportation;</w:t>
      </w:r>
    </w:p>
    <w:p>
      <w:pPr>
        <w:pStyle w:val="Bodytext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701"/>
        </w:tabs>
        <w:bidi w:val="0"/>
        <w:spacing w:before="0" w:after="0" w:line="300" w:lineRule="auto"/>
        <w:ind w:left="0" w:right="0" w:firstLine="340"/>
        <w:jc w:val="left"/>
      </w:pPr>
      <w:r>
        <w:rPr>
          <w:rStyle w:val="Bodytext1"/>
          <w:rtl w:val="0"/>
          <w:lang w:val="en-US"/>
        </w:rPr>
        <w:t>Non-combustible substance;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700"/>
        <w:jc w:val="both"/>
      </w:pPr>
      <w:r>
        <w:rPr>
          <w:rStyle w:val="Bodytext1"/>
          <w:rtl w:val="0"/>
          <w:lang w:val="en-US"/>
        </w:rPr>
        <w:t>Do not drip into the eyes;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700"/>
        <w:jc w:val="both"/>
      </w:pPr>
      <w:r>
        <w:rPr>
          <w:rStyle w:val="Bodytext1"/>
          <w:rtl w:val="0"/>
          <w:lang w:val="en-US"/>
        </w:rPr>
        <w:t>Do not swallow;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700"/>
        <w:jc w:val="both"/>
      </w:pPr>
      <w:r>
        <w:rPr>
          <w:rStyle w:val="Bodytext1"/>
          <w:rtl w:val="0"/>
          <w:lang w:val="en-US"/>
        </w:rPr>
        <w:t>Do not use after the expiration date;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700"/>
        <w:jc w:val="both"/>
      </w:pPr>
      <w:r>
        <w:rPr>
          <w:rStyle w:val="Bodytext1"/>
          <w:rtl w:val="0"/>
          <w:lang w:val="en-US"/>
        </w:rPr>
        <w:t>Do not use 12 months after opening the bottle;</w:t>
      </w:r>
    </w:p>
    <w:p>
      <w:pPr>
        <w:pStyle w:val="Bodytext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701"/>
        </w:tabs>
        <w:bidi w:val="0"/>
        <w:spacing w:before="0" w:after="520" w:line="300" w:lineRule="auto"/>
        <w:ind w:left="0" w:right="0" w:firstLine="340"/>
        <w:jc w:val="left"/>
      </w:pPr>
      <w:r>
        <w:rPr>
          <w:rStyle w:val="Bodytext1"/>
          <w:rtl w:val="0"/>
          <w:lang w:val="en-US"/>
        </w:rPr>
        <w:t>Do not expose to extreme temperatures;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center"/>
      </w:pPr>
      <w:r>
        <w:rPr>
          <w:rStyle w:val="Bodytext1"/>
          <w:b/>
          <w:bCs/>
          <w:rtl w:val="0"/>
          <w:lang w:val="en-US"/>
        </w:rPr>
        <w:t>BROVI IS NOT RESPONSIBLE FOR IMPROPER USE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600" w:line="300" w:lineRule="auto"/>
        <w:ind w:left="0" w:right="0" w:firstLine="0"/>
        <w:jc w:val="center"/>
      </w:pPr>
      <w:r>
        <w:rPr>
          <w:rStyle w:val="Bodytext1"/>
          <w:b/>
          <w:bCs/>
          <w:rtl w:val="0"/>
          <w:lang w:val="en-US"/>
        </w:rPr>
        <w:t>OF THE PRODUCT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536190" cy="139573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760185" name="Picture 1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49" w:right="1418" w:bottom="1266" w:left="1396" w:header="1021" w:footer="838" w:gutter="0"/>
      <w:pgNumType w:start="1"/>
      <w:cols w:space="720"/>
      <w:noEndnote/>
      <w:rtlGutter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1C3773"/>
    <w:multiLevelType w:val="multilevel"/>
    <w:tmpl w:val="00000000"/>
    <w:lvl w:ilvl="0">
      <w:start w:val="9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0A9D322B"/>
    <w:multiLevelType w:val="multilevel"/>
    <w:tmpl w:val="0000000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20777EEB"/>
    <w:multiLevelType w:val="multilevel"/>
    <w:tmpl w:val="000000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2848D25D"/>
    <w:multiLevelType w:val="multilevel"/>
    <w:tmpl w:val="0000000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32F4D04F"/>
    <w:multiLevelType w:val="multilevel"/>
    <w:tmpl w:val="000000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20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">
    <w:name w:val="Body text|1_"/>
    <w:basedOn w:val="DefaultParagraphFont"/>
    <w:link w:val="Bodytext10"/>
    <w:rPr>
      <w:rFonts w:ascii="Arial" w:eastAsia="Arial" w:hAnsi="Arial" w:cs="Arial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DefaultParagraphFont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DefaultParagraphFont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DefaultParagraphFont"/>
    <w:link w:val="Other10"/>
    <w:rPr>
      <w:rFonts w:ascii="Arial" w:eastAsia="Arial" w:hAnsi="Arial" w:cs="Arial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Bodytext10">
    <w:name w:val="Body text|1"/>
    <w:basedOn w:val="Normal"/>
    <w:link w:val="Bodytext1"/>
    <w:pPr>
      <w:widowControl w:val="0"/>
      <w:shd w:val="clear" w:color="auto" w:fill="auto"/>
      <w:spacing w:line="307" w:lineRule="auto"/>
    </w:pPr>
    <w:rPr>
      <w:rFonts w:ascii="Arial" w:eastAsia="Arial" w:hAnsi="Arial" w:cs="Arial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10">
    <w:name w:val="Heading #1|1"/>
    <w:basedOn w:val="Normal"/>
    <w:link w:val="Heading11"/>
    <w:pPr>
      <w:widowControl w:val="0"/>
      <w:shd w:val="clear" w:color="auto" w:fill="auto"/>
      <w:spacing w:after="280" w:line="307" w:lineRule="auto"/>
      <w:ind w:firstLine="36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ablecaption10">
    <w:name w:val="Table caption|1"/>
    <w:basedOn w:val="Normal"/>
    <w:link w:val="Tablecaption1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Other10">
    <w:name w:val="Other|1"/>
    <w:basedOn w:val="Normal"/>
    <w:link w:val="Other1"/>
    <w:pPr>
      <w:widowControl w:val="0"/>
      <w:shd w:val="clear" w:color="auto" w:fill="auto"/>
      <w:spacing w:line="307" w:lineRule="auto"/>
    </w:pPr>
    <w:rPr>
      <w:rFonts w:ascii="Arial" w:eastAsia="Arial" w:hAnsi="Arial" w:cs="Arial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iqments.brovi@yandex.ru" TargetMode="Externa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