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8B27506" w14:textId="77777777" w:rsidR="00E921AC" w:rsidRPr="004D2625" w:rsidRDefault="00E921AC" w:rsidP="00E921AC">
      <w:pPr>
        <w:pStyle w:val="SCT"/>
        <w:jc w:val="left"/>
        <w:rPr>
          <w:rFonts w:ascii="Arial" w:hAnsi="Arial"/>
        </w:rPr>
      </w:pPr>
      <w:r>
        <w:rPr>
          <w:caps w:val="0"/>
        </w:rPr>
        <w:t>DELTA®-TRELA is the optimum underlayment for metal-clad roofs, for protection against corrosion and moisture. DELTA®-TRELA</w:t>
      </w:r>
      <w:r>
        <w:t xml:space="preserve"> </w:t>
      </w:r>
      <w:r>
        <w:rPr>
          <w:caps w:val="0"/>
        </w:rPr>
        <w:t xml:space="preserve">is a waterproof and breathable membrane, that drains moisture, ventilates and reduces rainfall noise by up to 15 </w:t>
      </w:r>
      <w:proofErr w:type="spellStart"/>
      <w:r>
        <w:rPr>
          <w:caps w:val="0"/>
        </w:rPr>
        <w:t>dB</w:t>
      </w:r>
      <w:r w:rsidRPr="004D2625">
        <w:rPr>
          <w:rFonts w:ascii="Arial" w:hAnsi="Arial"/>
        </w:rPr>
        <w:t>.</w:t>
      </w:r>
      <w:proofErr w:type="spellEnd"/>
    </w:p>
    <w:p w14:paraId="314032A2" w14:textId="77777777" w:rsidR="00E921AC" w:rsidRPr="004D2625" w:rsidRDefault="00E921AC" w:rsidP="00E921AC">
      <w:pPr>
        <w:pStyle w:val="SCT"/>
        <w:rPr>
          <w:rFonts w:ascii="Arial" w:hAnsi="Arial"/>
        </w:rPr>
      </w:pPr>
      <w:r>
        <w:rPr>
          <w:rFonts w:ascii="Arial" w:hAnsi="Arial"/>
        </w:rPr>
        <w:t>SECTION 074114</w:t>
      </w:r>
    </w:p>
    <w:p w14:paraId="06E34753" w14:textId="77777777" w:rsidR="00E921AC" w:rsidRPr="004D2625" w:rsidRDefault="00E921AC" w:rsidP="00E921AC">
      <w:pPr>
        <w:pStyle w:val="SCT"/>
        <w:rPr>
          <w:rFonts w:ascii="Arial" w:hAnsi="Arial"/>
        </w:rPr>
      </w:pPr>
      <w:r>
        <w:rPr>
          <w:rFonts w:ascii="Arial" w:hAnsi="Arial"/>
        </w:rPr>
        <w:t>UNDERLAYMENT FOR METAL-CLAD ROOFS</w:t>
      </w:r>
    </w:p>
    <w:p w14:paraId="5833DFCB" w14:textId="77777777" w:rsidR="00E921AC" w:rsidRPr="004D2625" w:rsidRDefault="00E921AC" w:rsidP="00E921AC">
      <w:pPr>
        <w:pStyle w:val="PRT"/>
        <w:rPr>
          <w:rFonts w:ascii="Arial" w:hAnsi="Arial"/>
        </w:rPr>
      </w:pPr>
      <w:r w:rsidRPr="004D2625">
        <w:rPr>
          <w:rFonts w:ascii="Arial" w:hAnsi="Arial"/>
        </w:rPr>
        <w:t>GENERAL</w:t>
      </w:r>
    </w:p>
    <w:p w14:paraId="591D41C4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SUMMARY</w:t>
      </w:r>
    </w:p>
    <w:p w14:paraId="5270DFEF" w14:textId="77777777" w:rsidR="00E921AC" w:rsidRDefault="00E921AC" w:rsidP="00E921AC">
      <w:pPr>
        <w:pStyle w:val="PR1"/>
        <w:rPr>
          <w:rFonts w:ascii="Arial" w:hAnsi="Arial"/>
        </w:rPr>
      </w:pPr>
      <w:r>
        <w:rPr>
          <w:rFonts w:ascii="Arial" w:hAnsi="Arial"/>
        </w:rPr>
        <w:t>Provide vapor-permeable waterproof underlayment for metal-clad roofs. (</w:t>
      </w:r>
      <w:r>
        <w:rPr>
          <w:caps/>
        </w:rPr>
        <w:t xml:space="preserve">DELTA-TRELA) </w:t>
      </w:r>
      <w:r>
        <w:rPr>
          <w:rFonts w:ascii="Arial" w:hAnsi="Arial"/>
        </w:rPr>
        <w:t>(</w:t>
      </w:r>
      <w:r>
        <w:rPr>
          <w:caps/>
        </w:rPr>
        <w:t>DELTA-TRELA PLUS)</w:t>
      </w:r>
    </w:p>
    <w:p w14:paraId="4F4BA499" w14:textId="77777777" w:rsidR="00E921AC" w:rsidRPr="008561E5" w:rsidRDefault="00E921AC" w:rsidP="00E921AC">
      <w:pPr>
        <w:pStyle w:val="PR1"/>
        <w:rPr>
          <w:rFonts w:ascii="Arial" w:hAnsi="Arial"/>
        </w:rPr>
      </w:pPr>
      <w:r w:rsidRPr="008561E5">
        <w:rPr>
          <w:rFonts w:ascii="Arial" w:hAnsi="Arial"/>
        </w:rPr>
        <w:t>Related Work:  Coordinate with the following items which are specified in other sections:</w:t>
      </w:r>
    </w:p>
    <w:p w14:paraId="23F65415" w14:textId="77777777" w:rsidR="00E921AC" w:rsidRPr="004D2625" w:rsidRDefault="00E921AC" w:rsidP="00E921AC">
      <w:pPr>
        <w:pStyle w:val="PR2"/>
        <w:tabs>
          <w:tab w:val="num" w:pos="1440"/>
        </w:tabs>
        <w:contextualSpacing w:val="0"/>
        <w:rPr>
          <w:rFonts w:ascii="Arial" w:hAnsi="Arial"/>
        </w:rPr>
      </w:pPr>
      <w:r>
        <w:rPr>
          <w:rFonts w:ascii="Arial" w:hAnsi="Arial"/>
        </w:rPr>
        <w:t>Section 0616</w:t>
      </w:r>
      <w:r w:rsidRPr="004D2625">
        <w:rPr>
          <w:rFonts w:ascii="Arial" w:hAnsi="Arial"/>
        </w:rPr>
        <w:t>00</w:t>
      </w:r>
      <w:r>
        <w:rPr>
          <w:rFonts w:ascii="Arial" w:hAnsi="Arial"/>
        </w:rPr>
        <w:t xml:space="preserve"> - SHEATHNG for sheathing beneath underlayment</w:t>
      </w:r>
      <w:r w:rsidRPr="004D2625">
        <w:rPr>
          <w:rFonts w:ascii="Arial" w:hAnsi="Arial"/>
        </w:rPr>
        <w:t>.</w:t>
      </w:r>
    </w:p>
    <w:p w14:paraId="3C045C95" w14:textId="77777777" w:rsidR="00E921AC" w:rsidRDefault="00E921AC" w:rsidP="00E921AC">
      <w:pPr>
        <w:pStyle w:val="PR2"/>
        <w:tabs>
          <w:tab w:val="num" w:pos="1440"/>
        </w:tabs>
        <w:spacing w:before="0"/>
        <w:contextualSpacing w:val="0"/>
        <w:rPr>
          <w:rFonts w:ascii="Arial" w:hAnsi="Arial"/>
        </w:rPr>
      </w:pPr>
      <w:r>
        <w:rPr>
          <w:rFonts w:ascii="Arial" w:hAnsi="Arial"/>
        </w:rPr>
        <w:t>Section 074200 – METAL ROOFING for roof assembly.</w:t>
      </w:r>
    </w:p>
    <w:p w14:paraId="0E608764" w14:textId="77777777" w:rsidR="00E921AC" w:rsidRPr="004D2625" w:rsidRDefault="00E921AC" w:rsidP="00E921AC">
      <w:pPr>
        <w:pStyle w:val="PR2"/>
        <w:tabs>
          <w:tab w:val="num" w:pos="1440"/>
        </w:tabs>
        <w:spacing w:before="0"/>
        <w:contextualSpacing w:val="0"/>
        <w:rPr>
          <w:rFonts w:ascii="Arial" w:hAnsi="Arial"/>
        </w:rPr>
      </w:pPr>
      <w:r w:rsidRPr="004D2625">
        <w:rPr>
          <w:rFonts w:ascii="Arial" w:hAnsi="Arial"/>
        </w:rPr>
        <w:t xml:space="preserve">Section 076200 - </w:t>
      </w:r>
      <w:r w:rsidRPr="004D2625">
        <w:rPr>
          <w:rFonts w:ascii="Arial" w:hAnsi="Arial"/>
          <w:caps/>
        </w:rPr>
        <w:t>Sheet Metal Flashing and Trim</w:t>
      </w:r>
      <w:r w:rsidRPr="004D2625">
        <w:rPr>
          <w:rFonts w:ascii="Arial" w:hAnsi="Arial"/>
        </w:rPr>
        <w:t xml:space="preserve"> for flashings, and other sheet metal work.</w:t>
      </w:r>
    </w:p>
    <w:p w14:paraId="2836B0D7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SUBMITTALS</w:t>
      </w:r>
    </w:p>
    <w:p w14:paraId="552AF3B5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Product Data: Submit manufacturer’s product data, including installation instructions, detail drawings, test reports on physical and performance properties, and building code compliance reports.</w:t>
      </w:r>
    </w:p>
    <w:p w14:paraId="6BD44B28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Verification Samples: Submit clearly labeled samples of each material specified.</w:t>
      </w:r>
    </w:p>
    <w:p w14:paraId="4A5426A8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Warranty at Closeout: Submit manufacturer’s executed warranty form with authorized signatures and endorsements indicating date of Substantial Completion.</w:t>
      </w:r>
    </w:p>
    <w:p w14:paraId="195BCEE1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lastRenderedPageBreak/>
        <w:t>QUALITY ASSURANCE</w:t>
      </w:r>
    </w:p>
    <w:p w14:paraId="721C4B07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 xml:space="preserve">Manufacturer:  Minimum of 3 </w:t>
      </w:r>
      <w:proofErr w:type="spellStart"/>
      <w:r w:rsidRPr="004D2625">
        <w:rPr>
          <w:rFonts w:ascii="Arial" w:hAnsi="Arial"/>
        </w:rPr>
        <w:t>years experience</w:t>
      </w:r>
      <w:proofErr w:type="spellEnd"/>
      <w:r w:rsidRPr="004D2625">
        <w:rPr>
          <w:rFonts w:ascii="Arial" w:hAnsi="Arial"/>
        </w:rPr>
        <w:t xml:space="preserve"> manufacturing similar products.</w:t>
      </w:r>
    </w:p>
    <w:p w14:paraId="42773BB6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 xml:space="preserve">Installer:  Minimum of 2 </w:t>
      </w:r>
      <w:proofErr w:type="spellStart"/>
      <w:r w:rsidRPr="004D2625">
        <w:rPr>
          <w:rFonts w:ascii="Arial" w:hAnsi="Arial"/>
        </w:rPr>
        <w:t>years experience</w:t>
      </w:r>
      <w:proofErr w:type="spellEnd"/>
      <w:r w:rsidRPr="004D2625">
        <w:rPr>
          <w:rFonts w:ascii="Arial" w:hAnsi="Arial"/>
        </w:rPr>
        <w:t xml:space="preserve"> installing similar products and acceptable to the manufacturer.</w:t>
      </w:r>
    </w:p>
    <w:p w14:paraId="733A8BCE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Mock-Up:  If required under Division 01, provide materials and labor for exterior mock-up</w:t>
      </w:r>
      <w:r>
        <w:rPr>
          <w:rFonts w:ascii="Arial" w:hAnsi="Arial"/>
        </w:rPr>
        <w:t>s</w:t>
      </w:r>
      <w:r w:rsidRPr="004D2625">
        <w:rPr>
          <w:rFonts w:ascii="Arial" w:hAnsi="Arial"/>
        </w:rPr>
        <w:t>.</w:t>
      </w:r>
    </w:p>
    <w:p w14:paraId="2812641C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Pre-Installation Meeting:  Conduct a pre-installation meeting a minimum of two weeks prior to commencing the Work of this Section.</w:t>
      </w:r>
    </w:p>
    <w:p w14:paraId="64974CD4" w14:textId="77777777" w:rsidR="00E921AC" w:rsidRPr="004D2625" w:rsidRDefault="00E921AC" w:rsidP="00E921AC">
      <w:pPr>
        <w:pStyle w:val="PR2"/>
        <w:tabs>
          <w:tab w:val="num" w:pos="1440"/>
        </w:tabs>
        <w:rPr>
          <w:rFonts w:ascii="Arial" w:hAnsi="Arial"/>
        </w:rPr>
      </w:pPr>
      <w:r w:rsidRPr="004D2625">
        <w:rPr>
          <w:rFonts w:ascii="Arial" w:hAnsi="Arial"/>
        </w:rPr>
        <w:t xml:space="preserve">Agenda shall include review of requirements and submittals for </w:t>
      </w:r>
      <w:r>
        <w:rPr>
          <w:rFonts w:ascii="Arial" w:hAnsi="Arial"/>
        </w:rPr>
        <w:t>underlayment</w:t>
      </w:r>
      <w:r w:rsidRPr="004D2625">
        <w:rPr>
          <w:rFonts w:ascii="Arial" w:hAnsi="Arial"/>
        </w:rPr>
        <w:t>, including surface preparation requirements specified under other sections, status of substrate work and preparation, compatibility of materials, special details and flashings, installation procedures, testing and inspection procedures, protection, and repairs.</w:t>
      </w:r>
    </w:p>
    <w:p w14:paraId="1B6B45DF" w14:textId="77777777" w:rsidR="00E921AC" w:rsidRPr="004D2625" w:rsidRDefault="00E921AC" w:rsidP="00E921AC">
      <w:pPr>
        <w:pStyle w:val="PR2"/>
        <w:tabs>
          <w:tab w:val="num" w:pos="1440"/>
        </w:tabs>
        <w:rPr>
          <w:rFonts w:ascii="Arial" w:hAnsi="Arial"/>
        </w:rPr>
      </w:pPr>
      <w:r w:rsidRPr="004D2625">
        <w:rPr>
          <w:rFonts w:ascii="Arial" w:hAnsi="Arial"/>
        </w:rPr>
        <w:t>Attendance by related trades is required.</w:t>
      </w:r>
    </w:p>
    <w:p w14:paraId="7D644237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DELIVERY, STORAGE AND HANDLING</w:t>
      </w:r>
    </w:p>
    <w:p w14:paraId="0A4D3FC1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Deliver materials and products in unopened factory labeled packages.   Store and handle in strict compliance with manufacturer's instructions and recommendations.</w:t>
      </w:r>
    </w:p>
    <w:p w14:paraId="509387AF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WARRANTY</w:t>
      </w:r>
    </w:p>
    <w:p w14:paraId="46C923BC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Manufacturer’s Warranty:  Submit manufacturer’s standard limited warranty for defects in materials.</w:t>
      </w:r>
    </w:p>
    <w:p w14:paraId="2D6CB100" w14:textId="77777777" w:rsidR="00E921AC" w:rsidRPr="004D2625" w:rsidRDefault="00E921AC" w:rsidP="00E921AC">
      <w:pPr>
        <w:pStyle w:val="PRT"/>
        <w:rPr>
          <w:rFonts w:ascii="Arial" w:hAnsi="Arial"/>
        </w:rPr>
      </w:pPr>
      <w:r w:rsidRPr="004D2625">
        <w:rPr>
          <w:rFonts w:ascii="Arial" w:hAnsi="Arial"/>
        </w:rPr>
        <w:t>PRODUCTS</w:t>
      </w:r>
    </w:p>
    <w:p w14:paraId="3DCF0E57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MANUFACTURER</w:t>
      </w:r>
    </w:p>
    <w:p w14:paraId="4B65E211" w14:textId="04512D2B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Basis-of-Desi</w:t>
      </w:r>
      <w:r>
        <w:rPr>
          <w:rFonts w:ascii="Arial" w:hAnsi="Arial"/>
        </w:rPr>
        <w:t>gn</w:t>
      </w:r>
      <w:r w:rsidRPr="004D2625">
        <w:rPr>
          <w:rFonts w:ascii="Arial" w:hAnsi="Arial"/>
        </w:rPr>
        <w:t>:</w:t>
      </w:r>
      <w:r>
        <w:rPr>
          <w:rFonts w:ascii="Arial" w:hAnsi="Arial"/>
        </w:rPr>
        <w:t xml:space="preserve"> </w:t>
      </w:r>
      <w:r w:rsidRPr="004D2625">
        <w:rPr>
          <w:rFonts w:ascii="Arial" w:hAnsi="Arial"/>
        </w:rPr>
        <w:t xml:space="preserve"> </w:t>
      </w:r>
      <w:r w:rsidR="004E65BA">
        <w:rPr>
          <w:rFonts w:ascii="Arial" w:hAnsi="Arial"/>
          <w:lang w:val="en-US"/>
        </w:rPr>
        <w:t>DELTA</w:t>
      </w:r>
      <w:r w:rsidR="004E65BA" w:rsidRPr="004E65BA">
        <w:rPr>
          <w:rFonts w:ascii="Arial" w:hAnsi="Arial"/>
          <w:vertAlign w:val="superscript"/>
          <w:lang w:val="en-US"/>
        </w:rPr>
        <w:t>®</w:t>
      </w:r>
      <w:r w:rsidR="004E65BA">
        <w:rPr>
          <w:rFonts w:ascii="Arial" w:hAnsi="Arial"/>
          <w:lang w:val="en-US"/>
        </w:rPr>
        <w:t>-TRELA</w:t>
      </w:r>
      <w:r>
        <w:rPr>
          <w:caps/>
        </w:rPr>
        <w:t xml:space="preserve"> </w:t>
      </w:r>
      <w:r>
        <w:rPr>
          <w:rFonts w:ascii="Arial" w:hAnsi="Arial"/>
        </w:rPr>
        <w:t xml:space="preserve">by </w:t>
      </w:r>
      <w:r w:rsidRPr="004D2625">
        <w:rPr>
          <w:rFonts w:ascii="Arial" w:hAnsi="Arial"/>
        </w:rPr>
        <w:t xml:space="preserve">Dörken </w:t>
      </w:r>
      <w:r w:rsidR="00234E8F">
        <w:rPr>
          <w:rFonts w:ascii="Arial" w:hAnsi="Arial"/>
          <w:lang w:val="en-US"/>
        </w:rPr>
        <w:t>Systems</w:t>
      </w:r>
      <w:r w:rsidRPr="004D2625">
        <w:rPr>
          <w:rFonts w:ascii="Arial" w:hAnsi="Arial"/>
        </w:rPr>
        <w:t xml:space="preserve"> Inc., 4655 Delta Way, Beamsville, ON L0R 1B4, Canada.  Toll Free:  888-4DELTA4 (433-5824) Phone: 905-563-3255.  </w:t>
      </w:r>
      <w:r w:rsidR="00234E8F">
        <w:rPr>
          <w:rFonts w:ascii="Arial" w:hAnsi="Arial"/>
        </w:rPr>
        <w:t>Fax: 905-563-5582.  www.</w:t>
      </w:r>
      <w:r w:rsidRPr="004D2625">
        <w:rPr>
          <w:rFonts w:ascii="Arial" w:hAnsi="Arial"/>
        </w:rPr>
        <w:t>dorken.com.</w:t>
      </w:r>
    </w:p>
    <w:p w14:paraId="1E9E8470" w14:textId="77777777" w:rsidR="00E921AC" w:rsidRPr="004D2625" w:rsidRDefault="00E921AC" w:rsidP="00E921AC">
      <w:pPr>
        <w:pStyle w:val="PR1"/>
        <w:rPr>
          <w:rFonts w:ascii="Arial" w:hAnsi="Arial"/>
        </w:rPr>
      </w:pPr>
      <w:r>
        <w:rPr>
          <w:rFonts w:ascii="Arial" w:hAnsi="Arial"/>
        </w:rPr>
        <w:lastRenderedPageBreak/>
        <w:t xml:space="preserve">Underlayment for Metal-Clad Roofs:  Provide underlayment </w:t>
      </w:r>
      <w:r w:rsidRPr="004D2625">
        <w:rPr>
          <w:rFonts w:ascii="Arial" w:hAnsi="Arial"/>
        </w:rPr>
        <w:t>with the following characteristics:</w:t>
      </w:r>
    </w:p>
    <w:p w14:paraId="424B837F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 xml:space="preserve">Material:  </w:t>
      </w:r>
      <w:r>
        <w:rPr>
          <w:rFonts w:ascii="Arial" w:hAnsi="Arial"/>
        </w:rPr>
        <w:t>0.3 inch (8 mm) thick dimpled spacer mat adhered to 3-ply spun-bonded polypropylene breather underlay.</w:t>
      </w:r>
    </w:p>
    <w:p w14:paraId="66006B90" w14:textId="77777777" w:rsidR="00E921AC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Color:  Black/gray.</w:t>
      </w:r>
    </w:p>
    <w:p w14:paraId="392B57A4" w14:textId="77777777" w:rsidR="00E921AC" w:rsidRPr="009F6205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Water V</w:t>
      </w:r>
      <w:r w:rsidRPr="009F6205">
        <w:rPr>
          <w:rFonts w:ascii="Arial" w:hAnsi="Arial"/>
        </w:rPr>
        <w:t xml:space="preserve">apor </w:t>
      </w:r>
      <w:r>
        <w:rPr>
          <w:rFonts w:ascii="Arial" w:hAnsi="Arial"/>
        </w:rPr>
        <w:t>T</w:t>
      </w:r>
      <w:r w:rsidRPr="009F6205">
        <w:rPr>
          <w:rFonts w:ascii="Arial" w:hAnsi="Arial"/>
        </w:rPr>
        <w:t>ransmis</w:t>
      </w:r>
      <w:r>
        <w:rPr>
          <w:rFonts w:ascii="Arial" w:hAnsi="Arial"/>
        </w:rPr>
        <w:t>sion:  820 g/m²/24 h ASTM E96</w:t>
      </w:r>
      <w:r w:rsidRPr="009F6205">
        <w:rPr>
          <w:rFonts w:ascii="Arial" w:hAnsi="Arial"/>
        </w:rPr>
        <w:t>, Proc. A; 472 g/m²/24 h ASTM E</w:t>
      </w:r>
      <w:r>
        <w:rPr>
          <w:rFonts w:ascii="Arial" w:hAnsi="Arial"/>
        </w:rPr>
        <w:t>96</w:t>
      </w:r>
      <w:r w:rsidRPr="009F6205">
        <w:rPr>
          <w:rFonts w:ascii="Arial" w:hAnsi="Arial"/>
        </w:rPr>
        <w:t>, Proc. B</w:t>
      </w:r>
    </w:p>
    <w:p w14:paraId="4ECE10BC" w14:textId="77777777" w:rsidR="00E921AC" w:rsidRPr="009F6205" w:rsidRDefault="00E921AC" w:rsidP="00E921AC">
      <w:pPr>
        <w:pStyle w:val="PR2"/>
        <w:rPr>
          <w:rFonts w:ascii="Arial" w:hAnsi="Arial"/>
        </w:rPr>
      </w:pPr>
      <w:r w:rsidRPr="009F6205">
        <w:rPr>
          <w:rFonts w:ascii="Arial" w:hAnsi="Arial"/>
        </w:rPr>
        <w:t xml:space="preserve">Vapor Permeance:  69 perms </w:t>
      </w:r>
      <w:r>
        <w:rPr>
          <w:rFonts w:ascii="Arial" w:hAnsi="Arial"/>
        </w:rPr>
        <w:t>[grains/h/ft²/in Hg] ASTM E96</w:t>
      </w:r>
      <w:r w:rsidRPr="009F6205">
        <w:rPr>
          <w:rFonts w:ascii="Arial" w:hAnsi="Arial"/>
        </w:rPr>
        <w:t xml:space="preserve">, Proc. A; 120 perms </w:t>
      </w:r>
      <w:r>
        <w:rPr>
          <w:rFonts w:ascii="Arial" w:hAnsi="Arial"/>
        </w:rPr>
        <w:t>[grains/h/ft²/in Hg] ASTM E96</w:t>
      </w:r>
      <w:r w:rsidRPr="009F6205">
        <w:rPr>
          <w:rFonts w:ascii="Arial" w:hAnsi="Arial"/>
        </w:rPr>
        <w:t>, Proc. B</w:t>
      </w:r>
      <w:r>
        <w:rPr>
          <w:rFonts w:ascii="Arial" w:hAnsi="Arial"/>
        </w:rPr>
        <w:t>.</w:t>
      </w:r>
    </w:p>
    <w:p w14:paraId="5264D430" w14:textId="77777777" w:rsidR="00E921AC" w:rsidRPr="009F6205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Fire R</w:t>
      </w:r>
      <w:r w:rsidRPr="009F6205">
        <w:rPr>
          <w:rFonts w:ascii="Arial" w:hAnsi="Arial"/>
        </w:rPr>
        <w:t>esistance: Class B2 DIN 4102</w:t>
      </w:r>
      <w:r>
        <w:rPr>
          <w:rFonts w:ascii="Arial" w:hAnsi="Arial"/>
        </w:rPr>
        <w:t>.</w:t>
      </w:r>
    </w:p>
    <w:p w14:paraId="012D11C1" w14:textId="77777777" w:rsidR="00E921AC" w:rsidRPr="009F6205" w:rsidRDefault="00E921AC" w:rsidP="00E921AC">
      <w:pPr>
        <w:pStyle w:val="PR2"/>
        <w:rPr>
          <w:rFonts w:ascii="Arial" w:hAnsi="Arial"/>
        </w:rPr>
      </w:pPr>
      <w:r w:rsidRPr="009F6205">
        <w:rPr>
          <w:rFonts w:ascii="Arial" w:hAnsi="Arial"/>
        </w:rPr>
        <w:t>Structured Separation Layer Height:  Approx. 5/16” (8mm)</w:t>
      </w:r>
      <w:r>
        <w:rPr>
          <w:rFonts w:ascii="Arial" w:hAnsi="Arial"/>
        </w:rPr>
        <w:t>.</w:t>
      </w:r>
    </w:p>
    <w:p w14:paraId="390EC433" w14:textId="77777777" w:rsidR="00E921AC" w:rsidRDefault="00E921AC" w:rsidP="00E921AC">
      <w:pPr>
        <w:pStyle w:val="PR2"/>
        <w:rPr>
          <w:rFonts w:ascii="Arial" w:hAnsi="Arial"/>
        </w:rPr>
      </w:pPr>
      <w:r w:rsidRPr="009F6205">
        <w:rPr>
          <w:rFonts w:ascii="Arial" w:hAnsi="Arial"/>
        </w:rPr>
        <w:t>Temperature Range:  -40 °F to +176 °F (-40 °C to +80 °C)</w:t>
      </w:r>
      <w:r>
        <w:rPr>
          <w:rFonts w:ascii="Arial" w:hAnsi="Arial"/>
        </w:rPr>
        <w:t>.</w:t>
      </w:r>
    </w:p>
    <w:p w14:paraId="06899D04" w14:textId="77777777" w:rsidR="00E921AC" w:rsidRPr="009F6205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Maximum UV (Sunlight) Exposure:  Maximum exposure 6 weeks.</w:t>
      </w:r>
    </w:p>
    <w:p w14:paraId="68596224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Accessory Products:</w:t>
      </w:r>
    </w:p>
    <w:p w14:paraId="4816E80D" w14:textId="77777777" w:rsidR="00E921AC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Galvanized Wide-Head Nails with EPDM Sealing Gasket:  DELTA-SEALING NAIL.</w:t>
      </w:r>
    </w:p>
    <w:p w14:paraId="31D126EC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>Adhesive Tape at Overlaps:  DELTA-MULTI</w:t>
      </w:r>
      <w:r>
        <w:rPr>
          <w:rFonts w:ascii="Arial" w:hAnsi="Arial"/>
        </w:rPr>
        <w:t>-</w:t>
      </w:r>
      <w:r w:rsidRPr="004D2625">
        <w:rPr>
          <w:rFonts w:ascii="Arial" w:hAnsi="Arial"/>
        </w:rPr>
        <w:t>BAND.</w:t>
      </w:r>
    </w:p>
    <w:p w14:paraId="3FCEEA4D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>Butyl Rubber Tape at Penetrations:  DELTA-FLEXX BAND.</w:t>
      </w:r>
    </w:p>
    <w:p w14:paraId="7FFF5925" w14:textId="0095E96E" w:rsidR="00E921AC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>Elastic Rubber Compound Sealant and Adhesive:  TELTA-T</w:t>
      </w:r>
      <w:r w:rsidR="00FA6E00">
        <w:rPr>
          <w:rFonts w:ascii="Arial" w:hAnsi="Arial"/>
        </w:rPr>
        <w:t>ILAXX</w:t>
      </w:r>
      <w:r>
        <w:rPr>
          <w:rFonts w:ascii="Arial" w:hAnsi="Arial"/>
        </w:rPr>
        <w:t>.</w:t>
      </w:r>
    </w:p>
    <w:p w14:paraId="020BE418" w14:textId="77777777" w:rsidR="00E921AC" w:rsidRPr="004D2625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t>Air and Vapor Sheet Over Substrate When Required:  DELTA-REFLEX</w:t>
      </w:r>
      <w:r w:rsidRPr="004D2625">
        <w:rPr>
          <w:rFonts w:ascii="Arial" w:hAnsi="Arial"/>
        </w:rPr>
        <w:t>.</w:t>
      </w:r>
    </w:p>
    <w:p w14:paraId="1D3A25BE" w14:textId="77777777" w:rsidR="00E921AC" w:rsidRPr="004D2625" w:rsidRDefault="00E921AC" w:rsidP="00E921AC">
      <w:pPr>
        <w:pStyle w:val="PRT"/>
        <w:rPr>
          <w:rFonts w:ascii="Arial" w:hAnsi="Arial"/>
        </w:rPr>
      </w:pPr>
      <w:r w:rsidRPr="004D2625">
        <w:rPr>
          <w:rFonts w:ascii="Arial" w:hAnsi="Arial"/>
        </w:rPr>
        <w:t>EXECUTION</w:t>
      </w:r>
    </w:p>
    <w:p w14:paraId="5AC6A644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EXAMINATION</w:t>
      </w:r>
    </w:p>
    <w:p w14:paraId="11E5710C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Examine substrates for compliance with requirements for installation tolerances and other conditions affecting performance.  Proceed with installation only after unsatisfactory conditions have been corrected.</w:t>
      </w:r>
    </w:p>
    <w:p w14:paraId="2A2E93E1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>Clean substrate of dirt and bond breaking substances prior to beginning installation.</w:t>
      </w:r>
    </w:p>
    <w:p w14:paraId="57EBF342" w14:textId="77777777" w:rsidR="00E921AC" w:rsidRPr="004D2625" w:rsidRDefault="00E921AC" w:rsidP="00E921AC">
      <w:pPr>
        <w:pStyle w:val="ART"/>
        <w:rPr>
          <w:rFonts w:ascii="Arial" w:hAnsi="Arial"/>
        </w:rPr>
      </w:pPr>
      <w:r w:rsidRPr="004D2625">
        <w:rPr>
          <w:rFonts w:ascii="Arial" w:hAnsi="Arial"/>
        </w:rPr>
        <w:t>INSTALLATION</w:t>
      </w:r>
    </w:p>
    <w:p w14:paraId="11E0009F" w14:textId="77777777" w:rsidR="00E921AC" w:rsidRPr="004D2625" w:rsidRDefault="00E921AC" w:rsidP="00E921AC">
      <w:pPr>
        <w:pStyle w:val="PR1"/>
        <w:rPr>
          <w:rFonts w:ascii="Arial" w:hAnsi="Arial"/>
        </w:rPr>
      </w:pPr>
      <w:r w:rsidRPr="004D2625">
        <w:rPr>
          <w:rFonts w:ascii="Arial" w:hAnsi="Arial"/>
        </w:rPr>
        <w:t>Install products in strict accordance with manufacturer’s instructions, approved submittals and the following:</w:t>
      </w:r>
    </w:p>
    <w:p w14:paraId="59849ED7" w14:textId="77777777" w:rsidR="00E921AC" w:rsidRDefault="00E921AC" w:rsidP="00E921AC">
      <w:pPr>
        <w:pStyle w:val="PR2"/>
        <w:rPr>
          <w:rFonts w:ascii="Arial" w:hAnsi="Arial"/>
        </w:rPr>
      </w:pPr>
      <w:r>
        <w:rPr>
          <w:rFonts w:ascii="Arial" w:hAnsi="Arial"/>
        </w:rPr>
        <w:lastRenderedPageBreak/>
        <w:t>Install directly below metal roofing material with dimple texturing side up.</w:t>
      </w:r>
    </w:p>
    <w:p w14:paraId="4FCE7818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 xml:space="preserve">Seal seams of </w:t>
      </w:r>
      <w:r>
        <w:rPr>
          <w:rFonts w:ascii="Arial" w:hAnsi="Arial"/>
        </w:rPr>
        <w:t>underlayment</w:t>
      </w:r>
      <w:r w:rsidRPr="004D2625">
        <w:rPr>
          <w:rFonts w:ascii="Arial" w:hAnsi="Arial"/>
        </w:rPr>
        <w:t xml:space="preserve"> with approved seam tape at all vertical and horizontal overlapping seams.</w:t>
      </w:r>
    </w:p>
    <w:p w14:paraId="3EE21054" w14:textId="77777777" w:rsidR="00E921AC" w:rsidRPr="004D2625" w:rsidRDefault="00E921AC" w:rsidP="00E921AC">
      <w:pPr>
        <w:pStyle w:val="PR2"/>
        <w:rPr>
          <w:rFonts w:ascii="Arial" w:hAnsi="Arial"/>
        </w:rPr>
      </w:pPr>
      <w:r w:rsidRPr="004D2625">
        <w:rPr>
          <w:rFonts w:ascii="Arial" w:hAnsi="Arial"/>
        </w:rPr>
        <w:t>Seal cuts and tears as recommended by manufacturer.</w:t>
      </w:r>
    </w:p>
    <w:p w14:paraId="019937AB" w14:textId="77777777" w:rsidR="00E921AC" w:rsidRPr="004D2625" w:rsidRDefault="00E921AC" w:rsidP="00E921AC">
      <w:pPr>
        <w:pStyle w:val="ART"/>
        <w:rPr>
          <w:rFonts w:ascii="Arial" w:hAnsi="Arial"/>
        </w:rPr>
      </w:pPr>
      <w:r>
        <w:rPr>
          <w:rFonts w:ascii="Arial" w:hAnsi="Arial"/>
        </w:rPr>
        <w:t>PROTECTION</w:t>
      </w:r>
    </w:p>
    <w:p w14:paraId="6DF943BB" w14:textId="77777777" w:rsidR="00E921AC" w:rsidRPr="00D94EE0" w:rsidRDefault="00E921AC" w:rsidP="00E921AC">
      <w:pPr>
        <w:pStyle w:val="PR1"/>
        <w:rPr>
          <w:rFonts w:ascii="Arial" w:hAnsi="Arial"/>
        </w:rPr>
      </w:pPr>
      <w:r>
        <w:rPr>
          <w:rFonts w:ascii="Arial" w:hAnsi="Arial"/>
        </w:rPr>
        <w:t>Protect installed underlayment</w:t>
      </w:r>
      <w:r w:rsidRPr="00D94EE0">
        <w:rPr>
          <w:rFonts w:ascii="Arial" w:hAnsi="Arial"/>
        </w:rPr>
        <w:t xml:space="preserve"> from damage during application and remainder of construction period, according to manufacturer’s written instructions.</w:t>
      </w:r>
    </w:p>
    <w:p w14:paraId="0EA84803" w14:textId="77777777" w:rsidR="00E921AC" w:rsidRPr="00D94EE0" w:rsidRDefault="00E921AC" w:rsidP="00E921AC">
      <w:pPr>
        <w:pStyle w:val="PR1"/>
        <w:rPr>
          <w:rFonts w:ascii="Arial" w:hAnsi="Arial"/>
        </w:rPr>
      </w:pPr>
      <w:r w:rsidRPr="00D94EE0">
        <w:rPr>
          <w:rFonts w:ascii="Arial" w:hAnsi="Arial"/>
        </w:rPr>
        <w:t xml:space="preserve">Coordinate with installation of materials which cover the </w:t>
      </w:r>
      <w:r>
        <w:rPr>
          <w:rFonts w:ascii="Arial" w:hAnsi="Arial"/>
        </w:rPr>
        <w:t>underlayment</w:t>
      </w:r>
      <w:r w:rsidRPr="00D94EE0">
        <w:rPr>
          <w:rFonts w:ascii="Arial" w:hAnsi="Arial"/>
        </w:rPr>
        <w:t>, to ensure exposure period does not exceed that recommended by the manufacturer</w:t>
      </w:r>
      <w:r>
        <w:rPr>
          <w:rFonts w:ascii="Arial" w:hAnsi="Arial"/>
        </w:rPr>
        <w:t>.</w:t>
      </w:r>
    </w:p>
    <w:p w14:paraId="68DF4978" w14:textId="77777777" w:rsidR="00E921AC" w:rsidRPr="004D2625" w:rsidRDefault="00E921AC" w:rsidP="00E921AC">
      <w:pPr>
        <w:pStyle w:val="EOS"/>
        <w:rPr>
          <w:rFonts w:ascii="Arial" w:hAnsi="Arial"/>
        </w:rPr>
      </w:pPr>
      <w:r w:rsidRPr="004D2625">
        <w:rPr>
          <w:rFonts w:ascii="Arial" w:hAnsi="Arial"/>
        </w:rPr>
        <w:t>END OF SECTION</w:t>
      </w:r>
    </w:p>
    <w:sectPr w:rsidR="00E921AC" w:rsidRPr="004D2625" w:rsidSect="00E921AC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05D3EEE9" w14:textId="77777777" w:rsidR="00382837" w:rsidRDefault="00382837">
      <w:r>
        <w:separator/>
      </w:r>
    </w:p>
  </w:endnote>
  <w:endnote w:type="continuationSeparator" w:id="0">
    <w:p w14:paraId="2BD079B3" w14:textId="77777777" w:rsidR="00382837" w:rsidRDefault="0038283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18CA0D7" w14:textId="77777777" w:rsidR="00E921AC" w:rsidRPr="002731C7" w:rsidRDefault="00E921AC" w:rsidP="00E921AC">
    <w:pPr>
      <w:pStyle w:val="Footer"/>
      <w:rPr>
        <w:rFonts w:ascii="Arial" w:hAnsi="Arial"/>
      </w:rPr>
    </w:pPr>
    <w:r>
      <w:rPr>
        <w:rStyle w:val="NAM"/>
        <w:rFonts w:ascii="Arial" w:hAnsi="Arial"/>
      </w:rPr>
      <w:t>UNDERLAYMENT FOR METAL-CLAD ROOFS</w:t>
    </w:r>
  </w:p>
  <w:p w14:paraId="3B0342CE" w14:textId="77777777" w:rsidR="00E921AC" w:rsidRPr="002731C7" w:rsidRDefault="00E921AC" w:rsidP="00E921AC">
    <w:pPr>
      <w:pStyle w:val="Footer"/>
      <w:rPr>
        <w:rFonts w:ascii="Arial" w:hAnsi="Arial"/>
      </w:rPr>
    </w:pPr>
    <w:r>
      <w:rPr>
        <w:rStyle w:val="NUM"/>
        <w:rFonts w:ascii="Arial" w:hAnsi="Arial"/>
      </w:rPr>
      <w:t>074114</w:t>
    </w:r>
    <w:r w:rsidRPr="002731C7">
      <w:rPr>
        <w:rFonts w:ascii="Arial" w:hAnsi="Arial"/>
      </w:rPr>
      <w:t xml:space="preserve"> - </w:t>
    </w:r>
    <w:r w:rsidRPr="002731C7">
      <w:rPr>
        <w:rFonts w:ascii="Arial" w:hAnsi="Arial"/>
      </w:rPr>
      <w:fldChar w:fldCharType="begin"/>
    </w:r>
    <w:r w:rsidRPr="002731C7">
      <w:rPr>
        <w:rFonts w:ascii="Arial" w:hAnsi="Arial"/>
      </w:rPr>
      <w:instrText xml:space="preserve"> PAGE </w:instrText>
    </w:r>
    <w:r w:rsidRPr="002731C7">
      <w:rPr>
        <w:rFonts w:ascii="Arial" w:hAnsi="Arial"/>
      </w:rPr>
      <w:fldChar w:fldCharType="separate"/>
    </w:r>
    <w:r w:rsidR="00350554">
      <w:rPr>
        <w:rFonts w:ascii="Arial" w:hAnsi="Arial"/>
        <w:noProof/>
      </w:rPr>
      <w:t>2</w:t>
    </w:r>
    <w:r w:rsidRPr="002731C7">
      <w:rPr>
        <w:rFonts w:ascii="Arial" w:hAnsi="Arial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4496A5D" w14:textId="77777777" w:rsidR="00382837" w:rsidRDefault="00382837">
      <w:r>
        <w:separator/>
      </w:r>
    </w:p>
  </w:footnote>
  <w:footnote w:type="continuationSeparator" w:id="0">
    <w:p w14:paraId="0B1C6012" w14:textId="77777777" w:rsidR="00382837" w:rsidRDefault="0038283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7ACE309" w14:textId="77777777" w:rsidR="00E921AC" w:rsidRDefault="00E921AC" w:rsidP="00E921AC">
    <w:pPr>
      <w:pStyle w:val="HDR"/>
      <w:rPr>
        <w:rFonts w:ascii="Arial" w:hAnsi="Arial"/>
        <w:lang w:val="x-none" w:eastAsia="x-none"/>
      </w:rPr>
    </w:pPr>
    <w:r w:rsidRPr="004A2B49">
      <w:rPr>
        <w:rFonts w:ascii="Arial" w:hAnsi="Arial"/>
        <w:lang w:val="x-none" w:eastAsia="x-none"/>
      </w:rPr>
      <w:t xml:space="preserve">Dörken </w:t>
    </w:r>
    <w:r w:rsidR="00234E8F">
      <w:rPr>
        <w:rFonts w:ascii="Arial" w:hAnsi="Arial"/>
        <w:lang w:eastAsia="x-none"/>
      </w:rPr>
      <w:t>Systems</w:t>
    </w:r>
    <w:r w:rsidRPr="004A2B49">
      <w:rPr>
        <w:rFonts w:ascii="Arial" w:hAnsi="Arial"/>
        <w:lang w:val="x-none" w:eastAsia="x-none"/>
      </w:rPr>
      <w:t xml:space="preserve"> Inc.</w:t>
    </w:r>
    <w:r w:rsidRPr="002731C7">
      <w:rPr>
        <w:rFonts w:ascii="Arial" w:hAnsi="Arial"/>
        <w:lang w:val="x-none" w:eastAsia="x-none"/>
      </w:rPr>
      <w:tab/>
    </w:r>
    <w:r w:rsidRPr="002731C7">
      <w:rPr>
        <w:rFonts w:ascii="Arial" w:hAnsi="Arial"/>
        <w:lang w:val="x-none" w:eastAsia="x-none"/>
      </w:rPr>
      <w:tab/>
      <w:t xml:space="preserve">Guide </w:t>
    </w:r>
    <w:r>
      <w:rPr>
        <w:rFonts w:ascii="Arial" w:hAnsi="Arial"/>
        <w:lang w:val="x-none" w:eastAsia="x-none"/>
      </w:rPr>
      <w:t>Specifications in CSI Format</w:t>
    </w:r>
  </w:p>
  <w:p w14:paraId="3E8ED318" w14:textId="77777777" w:rsidR="00E921AC" w:rsidRPr="002731C7" w:rsidRDefault="00350554" w:rsidP="00E921AC">
    <w:pPr>
      <w:pStyle w:val="HDR"/>
      <w:rPr>
        <w:rFonts w:ascii="Arial" w:hAnsi="Arial"/>
        <w:lang w:val="x-none" w:eastAsia="x-none"/>
      </w:rPr>
    </w:pPr>
    <w:r>
      <w:rPr>
        <w:rFonts w:ascii="Arial" w:hAnsi="Arial"/>
        <w:lang w:val="x-none" w:eastAsia="x-none"/>
      </w:rPr>
      <w:t>www.</w:t>
    </w:r>
    <w:r w:rsidR="00E921AC">
      <w:rPr>
        <w:rFonts w:ascii="Arial" w:hAnsi="Arial"/>
        <w:lang w:val="x-none" w:eastAsia="x-none"/>
      </w:rPr>
      <w:t>dorken.com</w:t>
    </w:r>
    <w:r w:rsidR="00E921AC">
      <w:rPr>
        <w:rFonts w:ascii="Arial" w:hAnsi="Arial"/>
        <w:lang w:val="x-none" w:eastAsia="x-none"/>
      </w:rPr>
      <w:tab/>
    </w:r>
    <w:r w:rsidR="00E921AC">
      <w:rPr>
        <w:rFonts w:ascii="Arial" w:hAnsi="Arial"/>
        <w:lang w:val="x-none" w:eastAsia="x-none"/>
      </w:rPr>
      <w:tab/>
      <w:t>Toll-Free 800-433-5824</w:t>
    </w:r>
  </w:p>
  <w:p w14:paraId="08451F42" w14:textId="77777777" w:rsidR="00E921AC" w:rsidRDefault="00E921AC" w:rsidP="00E921AC">
    <w:pPr>
      <w:pStyle w:val="HD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09242EE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multilevel"/>
    <w:tmpl w:val="00000001"/>
    <w:name w:val="MASTERSPEC"/>
    <w:lvl w:ilvl="0">
      <w:start w:val="1"/>
      <w:numFmt w:val="decimal"/>
      <w:pStyle w:val="PRT"/>
      <w:suff w:val="nothing"/>
      <w:lvlText w:val="PART %1 - "/>
      <w:lvlJc w:val="left"/>
    </w:lvl>
    <w:lvl w:ilvl="1">
      <w:numFmt w:val="decimal"/>
      <w:pStyle w:val="SUT"/>
      <w:suff w:val="nothing"/>
      <w:lvlText w:val="SCHEDULE %2 - "/>
      <w:lvlJc w:val="left"/>
    </w:lvl>
    <w:lvl w:ilvl="2">
      <w:numFmt w:val="decimal"/>
      <w:pStyle w:val="DST"/>
      <w:suff w:val="nothing"/>
      <w:lvlText w:val="PRODUCT DATA SHEET %3 - "/>
      <w:lvlJc w:val="left"/>
    </w:lvl>
    <w:lvl w:ilvl="3">
      <w:start w:val="1"/>
      <w:numFmt w:val="decimal"/>
      <w:pStyle w:val="ART"/>
      <w:lvlText w:val="%1.%4"/>
      <w:lvlJc w:val="left"/>
      <w:pPr>
        <w:tabs>
          <w:tab w:val="left" w:pos="864"/>
        </w:tabs>
        <w:ind w:left="864" w:hanging="864"/>
      </w:pPr>
    </w:lvl>
    <w:lvl w:ilvl="4">
      <w:start w:val="1"/>
      <w:numFmt w:val="upperLetter"/>
      <w:pStyle w:val="PR1"/>
      <w:lvlText w:val="%5."/>
      <w:lvlJc w:val="left"/>
      <w:pPr>
        <w:tabs>
          <w:tab w:val="left" w:pos="864"/>
        </w:tabs>
        <w:ind w:left="864" w:hanging="576"/>
      </w:pPr>
    </w:lvl>
    <w:lvl w:ilvl="5">
      <w:start w:val="1"/>
      <w:numFmt w:val="decimal"/>
      <w:pStyle w:val="PR2"/>
      <w:lvlText w:val="%6."/>
      <w:lvlJc w:val="left"/>
      <w:pPr>
        <w:tabs>
          <w:tab w:val="left" w:pos="1440"/>
        </w:tabs>
        <w:ind w:left="1440" w:hanging="576"/>
      </w:pPr>
    </w:lvl>
    <w:lvl w:ilvl="6">
      <w:start w:val="1"/>
      <w:numFmt w:val="lowerLetter"/>
      <w:pStyle w:val="PR3"/>
      <w:lvlText w:val="%7."/>
      <w:lvlJc w:val="left"/>
      <w:pPr>
        <w:tabs>
          <w:tab w:val="left" w:pos="2016"/>
        </w:tabs>
        <w:ind w:left="2016" w:hanging="576"/>
      </w:pPr>
    </w:lvl>
    <w:lvl w:ilvl="7">
      <w:start w:val="1"/>
      <w:numFmt w:val="decimal"/>
      <w:pStyle w:val="PR4"/>
      <w:lvlText w:val="%8)"/>
      <w:lvlJc w:val="left"/>
      <w:pPr>
        <w:tabs>
          <w:tab w:val="left" w:pos="2592"/>
        </w:tabs>
        <w:ind w:left="2592" w:hanging="576"/>
      </w:pPr>
    </w:lvl>
    <w:lvl w:ilvl="8">
      <w:start w:val="1"/>
      <w:numFmt w:val="lowerLetter"/>
      <w:pStyle w:val="PR5"/>
      <w:lvlText w:val="%9)"/>
      <w:lvlJc w:val="left"/>
      <w:pPr>
        <w:tabs>
          <w:tab w:val="left" w:pos="3168"/>
        </w:tabs>
        <w:ind w:left="3168" w:hanging="576"/>
      </w:pPr>
    </w:lvl>
  </w:abstractNum>
  <w:num w:numId="1">
    <w:abstractNumId w:val="1"/>
  </w:num>
  <w:num w:numId="2">
    <w:abstractNumId w:val="0"/>
  </w:num>
  <w:num w:numId="3">
    <w:abstractNumId w:val="1"/>
  </w:num>
  <w:num w:numId="4">
    <w:abstractNumId w:val="1"/>
  </w:num>
  <w:num w:numId="5">
    <w:abstractNumId w:val="1"/>
  </w:num>
  <w:num w:numId="6">
    <w:abstractNumId w:val="1"/>
  </w:num>
  <w:num w:numId="7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"/>
  </w:num>
  <w:num w:numId="9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"/>
  </w:num>
  <w:num w:numId="11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>
      <w:startOverride w:val="1"/>
    </w:lvlOverride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</w:num>
  <w:num w:numId="14">
    <w:abstractNumId w:val="1"/>
  </w:num>
  <w:num w:numId="15">
    <w:abstractNumId w:val="1"/>
  </w:num>
  <w:num w:numId="16">
    <w:abstractNumId w:val="1"/>
  </w:num>
  <w:num w:numId="17">
    <w:abstractNumId w:val="1"/>
  </w:num>
  <w:num w:numId="18">
    <w:abstractNumId w:val="1"/>
  </w:num>
  <w:num w:numId="19">
    <w:abstractNumId w:val="1"/>
  </w:num>
  <w:num w:numId="20">
    <w:abstractNumId w:val="1"/>
  </w:num>
  <w:num w:numId="21">
    <w:abstractNumId w:val="1"/>
  </w:num>
  <w:num w:numId="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 w:grammar="clean"/>
  <w:linkStyle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360"/>
  <w:autoHyphenation/>
  <w:doNotHyphenateCaps/>
  <w:drawingGridHorizontalSpacing w:val="100"/>
  <w:drawingGridVerticalSpacing w:val="0"/>
  <w:displayHorizontalDrawingGridEvery w:val="0"/>
  <w:displayVerticalDrawingGridEvery w:val="0"/>
  <w:doNotShadeFormData/>
  <w:noPunctuationKerning/>
  <w:characterSpacingControl w:val="doNotCompress"/>
  <w:footnotePr>
    <w:footnote w:id="-1"/>
    <w:footnote w:id="0"/>
  </w:footnotePr>
  <w:endnotePr>
    <w:pos w:val="sectEnd"/>
    <w:endnote w:id="-1"/>
    <w:endnote w:id="0"/>
  </w:endnotePr>
  <w:compat>
    <w:suppressTopSpacing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17E07"/>
    <w:rsid w:val="00117E07"/>
    <w:rsid w:val="00234E8F"/>
    <w:rsid w:val="00280EAF"/>
    <w:rsid w:val="00350554"/>
    <w:rsid w:val="00382837"/>
    <w:rsid w:val="00484E06"/>
    <w:rsid w:val="004E65BA"/>
    <w:rsid w:val="00D608F0"/>
    <w:rsid w:val="00E921AC"/>
    <w:rsid w:val="00FA6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4:docId w14:val="51A5BD5E"/>
  <w15:chartTrackingRefBased/>
  <w15:docId w15:val="{D8235CF7-DBB2-48FD-AEDE-5BFC033146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uiPriority="1"/>
    <w:lsdException w:name="Subtitle" w:qFormat="1"/>
    <w:lsdException w:name="Strong" w:qFormat="1"/>
    <w:lsdException w:name="Emphasis" w:qFormat="1"/>
    <w:lsdException w:name="HTML Typewriter" w:semiHidden="1" w:unhideWhenUsed="1"/>
    <w:lsdException w:name="Normal Table" w:semiHidden="1" w:unhideWhenUsed="1"/>
    <w:lsdException w:name="No List" w:uiPriority="99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List Paragraph" w:qFormat="1"/>
    <w:lsdException w:name="Quote" w:qFormat="1"/>
    <w:lsdException w:name="Intense Quote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Bibliography" w:semiHidden="1" w:unhideWhenUsed="1"/>
    <w:lsdException w:name="TOC Heading" w:semiHidden="1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80EAF"/>
    <w:pPr>
      <w:spacing w:after="160" w:line="259" w:lineRule="auto"/>
    </w:pPr>
    <w:rPr>
      <w:rFonts w:asciiTheme="minorHAnsi" w:eastAsiaTheme="minorHAnsi" w:hAnsiTheme="minorHAnsi" w:cstheme="min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  <w:rsid w:val="00280EAF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  <w:rsid w:val="00280EAF"/>
  </w:style>
  <w:style w:type="paragraph" w:customStyle="1" w:styleId="HDR">
    <w:name w:val="HDR"/>
    <w:basedOn w:val="Normal"/>
    <w:rsid w:val="008B0401"/>
    <w:pPr>
      <w:tabs>
        <w:tab w:val="center" w:pos="4608"/>
        <w:tab w:val="right" w:pos="9360"/>
      </w:tabs>
      <w:suppressAutoHyphens/>
      <w:jc w:val="both"/>
    </w:pPr>
  </w:style>
  <w:style w:type="paragraph" w:customStyle="1" w:styleId="FTR">
    <w:name w:val="FTR"/>
    <w:basedOn w:val="Normal"/>
    <w:rsid w:val="008B0401"/>
    <w:pPr>
      <w:tabs>
        <w:tab w:val="right" w:pos="4608"/>
        <w:tab w:val="right" w:pos="9360"/>
      </w:tabs>
      <w:suppressAutoHyphens/>
      <w:jc w:val="both"/>
    </w:pPr>
  </w:style>
  <w:style w:type="paragraph" w:customStyle="1" w:styleId="SCT">
    <w:name w:val="SCT"/>
    <w:basedOn w:val="Normal"/>
    <w:next w:val="PRT"/>
    <w:rsid w:val="008B0401"/>
    <w:pPr>
      <w:suppressAutoHyphens/>
      <w:spacing w:before="240"/>
      <w:jc w:val="center"/>
    </w:pPr>
    <w:rPr>
      <w:caps/>
    </w:rPr>
  </w:style>
  <w:style w:type="paragraph" w:customStyle="1" w:styleId="PRT">
    <w:name w:val="PRT"/>
    <w:basedOn w:val="Normal"/>
    <w:next w:val="ART"/>
    <w:rsid w:val="008B0401"/>
    <w:pPr>
      <w:keepNext/>
      <w:numPr>
        <w:numId w:val="1"/>
      </w:numPr>
      <w:suppressAutoHyphens/>
      <w:spacing w:before="480"/>
      <w:jc w:val="both"/>
      <w:outlineLvl w:val="0"/>
    </w:pPr>
    <w:rPr>
      <w:caps/>
    </w:rPr>
  </w:style>
  <w:style w:type="paragraph" w:customStyle="1" w:styleId="SUT">
    <w:name w:val="SUT"/>
    <w:basedOn w:val="Normal"/>
    <w:next w:val="PR1"/>
    <w:rsid w:val="008B0401"/>
    <w:pPr>
      <w:numPr>
        <w:ilvl w:val="1"/>
        <w:numId w:val="1"/>
      </w:numPr>
      <w:suppressAutoHyphens/>
      <w:spacing w:before="240"/>
      <w:jc w:val="both"/>
      <w:outlineLvl w:val="0"/>
    </w:pPr>
  </w:style>
  <w:style w:type="paragraph" w:customStyle="1" w:styleId="DST">
    <w:name w:val="DST"/>
    <w:basedOn w:val="Normal"/>
    <w:next w:val="PR1"/>
    <w:pPr>
      <w:numPr>
        <w:ilvl w:val="2"/>
        <w:numId w:val="1"/>
      </w:numPr>
      <w:suppressAutoHyphens/>
      <w:spacing w:before="240"/>
      <w:jc w:val="both"/>
      <w:outlineLvl w:val="0"/>
    </w:pPr>
  </w:style>
  <w:style w:type="paragraph" w:customStyle="1" w:styleId="ART">
    <w:name w:val="ART"/>
    <w:basedOn w:val="Normal"/>
    <w:next w:val="PR1"/>
    <w:rsid w:val="008B0401"/>
    <w:pPr>
      <w:keepNext/>
      <w:numPr>
        <w:ilvl w:val="3"/>
        <w:numId w:val="1"/>
      </w:numPr>
      <w:suppressAutoHyphens/>
      <w:spacing w:before="240"/>
      <w:jc w:val="both"/>
      <w:outlineLvl w:val="1"/>
    </w:pPr>
    <w:rPr>
      <w:caps/>
    </w:rPr>
  </w:style>
  <w:style w:type="paragraph" w:customStyle="1" w:styleId="PR1">
    <w:name w:val="PR1"/>
    <w:aliases w:val="heading 4"/>
    <w:basedOn w:val="Normal"/>
    <w:link w:val="PR1Char"/>
    <w:rsid w:val="008B0401"/>
    <w:pPr>
      <w:numPr>
        <w:ilvl w:val="4"/>
        <w:numId w:val="1"/>
      </w:numPr>
      <w:suppressAutoHyphens/>
      <w:spacing w:before="240"/>
      <w:jc w:val="both"/>
      <w:outlineLvl w:val="2"/>
    </w:pPr>
    <w:rPr>
      <w:lang w:val="x-none" w:eastAsia="x-none"/>
    </w:rPr>
  </w:style>
  <w:style w:type="paragraph" w:customStyle="1" w:styleId="PR2">
    <w:name w:val="PR2"/>
    <w:basedOn w:val="Normal"/>
    <w:rsid w:val="008B0401"/>
    <w:pPr>
      <w:numPr>
        <w:ilvl w:val="5"/>
        <w:numId w:val="1"/>
      </w:numPr>
      <w:suppressAutoHyphens/>
      <w:spacing w:before="240"/>
      <w:contextualSpacing/>
      <w:jc w:val="both"/>
      <w:outlineLvl w:val="3"/>
    </w:pPr>
  </w:style>
  <w:style w:type="paragraph" w:customStyle="1" w:styleId="PR3">
    <w:name w:val="PR3"/>
    <w:basedOn w:val="Normal"/>
    <w:rsid w:val="008B0401"/>
    <w:pPr>
      <w:numPr>
        <w:ilvl w:val="6"/>
        <w:numId w:val="1"/>
      </w:numPr>
      <w:suppressAutoHyphens/>
      <w:spacing w:before="240"/>
      <w:contextualSpacing/>
      <w:jc w:val="both"/>
      <w:outlineLvl w:val="4"/>
    </w:pPr>
  </w:style>
  <w:style w:type="paragraph" w:customStyle="1" w:styleId="PR4">
    <w:name w:val="PR4"/>
    <w:basedOn w:val="Normal"/>
    <w:rsid w:val="008B0401"/>
    <w:pPr>
      <w:numPr>
        <w:ilvl w:val="7"/>
        <w:numId w:val="1"/>
      </w:numPr>
      <w:suppressAutoHyphens/>
      <w:spacing w:before="240"/>
      <w:contextualSpacing/>
      <w:jc w:val="both"/>
      <w:outlineLvl w:val="5"/>
    </w:pPr>
  </w:style>
  <w:style w:type="paragraph" w:customStyle="1" w:styleId="PR5">
    <w:name w:val="PR5"/>
    <w:basedOn w:val="Normal"/>
    <w:rsid w:val="008B0401"/>
    <w:pPr>
      <w:numPr>
        <w:ilvl w:val="8"/>
        <w:numId w:val="1"/>
      </w:numPr>
      <w:suppressAutoHyphens/>
      <w:spacing w:before="240"/>
      <w:contextualSpacing/>
      <w:jc w:val="both"/>
      <w:outlineLvl w:val="6"/>
    </w:pPr>
  </w:style>
  <w:style w:type="paragraph" w:customStyle="1" w:styleId="TB1">
    <w:name w:val="TB1"/>
    <w:basedOn w:val="Normal"/>
    <w:next w:val="PR1"/>
    <w:rsid w:val="008B0401"/>
    <w:pPr>
      <w:suppressAutoHyphens/>
      <w:spacing w:before="240"/>
      <w:ind w:left="288"/>
      <w:jc w:val="both"/>
    </w:pPr>
  </w:style>
  <w:style w:type="paragraph" w:customStyle="1" w:styleId="TB2">
    <w:name w:val="TB2"/>
    <w:basedOn w:val="Normal"/>
    <w:next w:val="PR2"/>
    <w:rsid w:val="008B0401"/>
    <w:pPr>
      <w:suppressAutoHyphens/>
      <w:spacing w:before="240"/>
      <w:ind w:left="864"/>
      <w:jc w:val="both"/>
    </w:pPr>
  </w:style>
  <w:style w:type="paragraph" w:customStyle="1" w:styleId="TB3">
    <w:name w:val="TB3"/>
    <w:basedOn w:val="Normal"/>
    <w:next w:val="PR3"/>
    <w:rsid w:val="008B0401"/>
    <w:pPr>
      <w:suppressAutoHyphens/>
      <w:spacing w:before="240"/>
      <w:ind w:left="1440"/>
      <w:jc w:val="both"/>
    </w:pPr>
  </w:style>
  <w:style w:type="paragraph" w:customStyle="1" w:styleId="TB4">
    <w:name w:val="TB4"/>
    <w:basedOn w:val="Normal"/>
    <w:next w:val="PR4"/>
    <w:rsid w:val="008B0401"/>
    <w:pPr>
      <w:suppressAutoHyphens/>
      <w:spacing w:before="240"/>
      <w:ind w:left="2016"/>
      <w:jc w:val="both"/>
    </w:pPr>
  </w:style>
  <w:style w:type="paragraph" w:customStyle="1" w:styleId="TB5">
    <w:name w:val="TB5"/>
    <w:basedOn w:val="Normal"/>
    <w:next w:val="PR5"/>
    <w:rsid w:val="008B0401"/>
    <w:pPr>
      <w:suppressAutoHyphens/>
      <w:spacing w:before="240"/>
      <w:ind w:left="2592"/>
      <w:jc w:val="both"/>
    </w:pPr>
  </w:style>
  <w:style w:type="paragraph" w:customStyle="1" w:styleId="TF1">
    <w:name w:val="TF1"/>
    <w:basedOn w:val="Normal"/>
    <w:next w:val="TB1"/>
    <w:rsid w:val="008B0401"/>
    <w:pPr>
      <w:suppressAutoHyphens/>
      <w:spacing w:before="240"/>
      <w:ind w:left="288"/>
      <w:jc w:val="both"/>
    </w:pPr>
  </w:style>
  <w:style w:type="paragraph" w:customStyle="1" w:styleId="TF2">
    <w:name w:val="TF2"/>
    <w:basedOn w:val="Normal"/>
    <w:next w:val="TB2"/>
    <w:rsid w:val="008B0401"/>
    <w:pPr>
      <w:suppressAutoHyphens/>
      <w:spacing w:before="240"/>
      <w:ind w:left="864"/>
      <w:jc w:val="both"/>
    </w:pPr>
  </w:style>
  <w:style w:type="paragraph" w:customStyle="1" w:styleId="TF3">
    <w:name w:val="TF3"/>
    <w:basedOn w:val="Normal"/>
    <w:next w:val="TB3"/>
    <w:rsid w:val="008B0401"/>
    <w:pPr>
      <w:suppressAutoHyphens/>
      <w:spacing w:before="240"/>
      <w:ind w:left="1440"/>
      <w:jc w:val="both"/>
    </w:pPr>
  </w:style>
  <w:style w:type="paragraph" w:customStyle="1" w:styleId="TF4">
    <w:name w:val="TF4"/>
    <w:basedOn w:val="Normal"/>
    <w:next w:val="TB4"/>
    <w:rsid w:val="008B0401"/>
    <w:pPr>
      <w:suppressAutoHyphens/>
      <w:spacing w:before="240"/>
      <w:ind w:left="2016"/>
      <w:jc w:val="both"/>
    </w:pPr>
  </w:style>
  <w:style w:type="paragraph" w:customStyle="1" w:styleId="TF5">
    <w:name w:val="TF5"/>
    <w:basedOn w:val="Normal"/>
    <w:next w:val="TB5"/>
    <w:rsid w:val="008B0401"/>
    <w:pPr>
      <w:suppressAutoHyphens/>
      <w:spacing w:before="240"/>
      <w:ind w:left="2592"/>
      <w:jc w:val="both"/>
    </w:pPr>
  </w:style>
  <w:style w:type="paragraph" w:customStyle="1" w:styleId="TCH">
    <w:name w:val="TCH"/>
    <w:basedOn w:val="Normal"/>
    <w:rsid w:val="008B0401"/>
    <w:pPr>
      <w:suppressAutoHyphens/>
    </w:pPr>
  </w:style>
  <w:style w:type="paragraph" w:customStyle="1" w:styleId="TCE">
    <w:name w:val="TCE"/>
    <w:basedOn w:val="Normal"/>
    <w:rsid w:val="008B0401"/>
    <w:pPr>
      <w:suppressAutoHyphens/>
      <w:ind w:left="144" w:hanging="144"/>
    </w:pPr>
  </w:style>
  <w:style w:type="paragraph" w:customStyle="1" w:styleId="EOS">
    <w:name w:val="EOS"/>
    <w:basedOn w:val="Normal"/>
    <w:rsid w:val="008B0401"/>
    <w:pPr>
      <w:suppressAutoHyphens/>
      <w:spacing w:before="480"/>
      <w:jc w:val="center"/>
    </w:pPr>
    <w:rPr>
      <w:caps/>
    </w:rPr>
  </w:style>
  <w:style w:type="paragraph" w:customStyle="1" w:styleId="ANT">
    <w:name w:val="ANT"/>
    <w:basedOn w:val="Normal"/>
    <w:rsid w:val="008B0401"/>
    <w:pPr>
      <w:suppressAutoHyphens/>
      <w:spacing w:before="240"/>
      <w:jc w:val="both"/>
    </w:pPr>
    <w:rPr>
      <w:vanish/>
      <w:color w:val="800080"/>
      <w:u w:val="single"/>
    </w:rPr>
  </w:style>
  <w:style w:type="paragraph" w:customStyle="1" w:styleId="CMT">
    <w:name w:val="CMT"/>
    <w:basedOn w:val="Normal"/>
    <w:link w:val="CMTChar"/>
    <w:autoRedefine/>
    <w:rsid w:val="008B0401"/>
    <w:pPr>
      <w:suppressAutoHyphens/>
      <w:spacing w:before="240"/>
      <w:jc w:val="both"/>
    </w:pPr>
    <w:rPr>
      <w:vanish/>
      <w:color w:val="0000FF"/>
      <w:lang w:val="x-none" w:eastAsia="x-none"/>
    </w:rPr>
  </w:style>
  <w:style w:type="character" w:customStyle="1" w:styleId="CPR">
    <w:name w:val="CPR"/>
    <w:basedOn w:val="DefaultParagraphFont"/>
    <w:rsid w:val="008B0401"/>
  </w:style>
  <w:style w:type="character" w:customStyle="1" w:styleId="SPN">
    <w:name w:val="SPN"/>
    <w:basedOn w:val="DefaultParagraphFont"/>
    <w:rsid w:val="008B0401"/>
  </w:style>
  <w:style w:type="character" w:customStyle="1" w:styleId="SPD">
    <w:name w:val="SPD"/>
    <w:basedOn w:val="DefaultParagraphFont"/>
    <w:rsid w:val="008B0401"/>
  </w:style>
  <w:style w:type="character" w:customStyle="1" w:styleId="NUM">
    <w:name w:val="NUM"/>
    <w:basedOn w:val="DefaultParagraphFont"/>
    <w:rsid w:val="008B0401"/>
  </w:style>
  <w:style w:type="character" w:customStyle="1" w:styleId="NAM">
    <w:name w:val="NAM"/>
    <w:basedOn w:val="DefaultParagraphFont"/>
    <w:rsid w:val="008B0401"/>
  </w:style>
  <w:style w:type="character" w:customStyle="1" w:styleId="SI">
    <w:name w:val="SI"/>
    <w:rsid w:val="008B0401"/>
    <w:rPr>
      <w:color w:val="008080"/>
    </w:rPr>
  </w:style>
  <w:style w:type="character" w:customStyle="1" w:styleId="IP">
    <w:name w:val="IP"/>
    <w:rsid w:val="008B0401"/>
    <w:rPr>
      <w:color w:val="FF0000"/>
    </w:rPr>
  </w:style>
  <w:style w:type="paragraph" w:styleId="Header">
    <w:name w:val="header"/>
    <w:basedOn w:val="Normal"/>
    <w:link w:val="HeaderChar"/>
    <w:uiPriority w:val="99"/>
    <w:unhideWhenUsed/>
    <w:rsid w:val="008B0401"/>
    <w:pPr>
      <w:tabs>
        <w:tab w:val="right" w:pos="9360"/>
      </w:tabs>
    </w:pPr>
    <w:rPr>
      <w:rFonts w:ascii="Times New Roman" w:hAnsi="Times New Roman"/>
      <w:lang w:val="x-none" w:eastAsia="x-none"/>
    </w:rPr>
  </w:style>
  <w:style w:type="paragraph" w:styleId="Footer">
    <w:name w:val="footer"/>
    <w:basedOn w:val="Normal"/>
    <w:link w:val="FooterChar"/>
    <w:uiPriority w:val="99"/>
    <w:unhideWhenUsed/>
    <w:rsid w:val="008B0401"/>
    <w:pPr>
      <w:tabs>
        <w:tab w:val="center" w:pos="4680"/>
        <w:tab w:val="right" w:pos="9360"/>
      </w:tabs>
      <w:jc w:val="center"/>
    </w:pPr>
    <w:rPr>
      <w:lang w:val="x-none" w:eastAsia="x-none"/>
    </w:rPr>
  </w:style>
  <w:style w:type="character" w:styleId="Hyperlink">
    <w:name w:val="Hyperlink"/>
    <w:uiPriority w:val="99"/>
    <w:unhideWhenUsed/>
    <w:rsid w:val="008B0401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D31292"/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D31292"/>
    <w:rPr>
      <w:rFonts w:ascii="Tahoma" w:hAnsi="Tahoma" w:cs="Tahoma"/>
      <w:sz w:val="16"/>
      <w:szCs w:val="16"/>
    </w:rPr>
  </w:style>
  <w:style w:type="character" w:customStyle="1" w:styleId="SAhyperlink">
    <w:name w:val="SAhyperlink"/>
    <w:uiPriority w:val="1"/>
    <w:qFormat/>
    <w:rsid w:val="007F652F"/>
    <w:rPr>
      <w:rFonts w:cs="Times New Roman"/>
      <w:color w:val="E36C0A"/>
      <w:u w:val="single"/>
    </w:rPr>
  </w:style>
  <w:style w:type="character" w:customStyle="1" w:styleId="CMTChar">
    <w:name w:val="CMT Char"/>
    <w:link w:val="CMT"/>
    <w:rsid w:val="008B0401"/>
    <w:rPr>
      <w:rFonts w:ascii="Helvetica" w:hAnsi="Helvetica"/>
      <w:vanish/>
      <w:color w:val="0000FF"/>
      <w:lang w:val="x-none" w:eastAsia="x-none"/>
    </w:rPr>
  </w:style>
  <w:style w:type="paragraph" w:customStyle="1" w:styleId="SCT2">
    <w:name w:val="SCT2"/>
    <w:basedOn w:val="SCT"/>
    <w:qFormat/>
    <w:rsid w:val="008B0401"/>
    <w:rPr>
      <w:caps w:val="0"/>
    </w:rPr>
  </w:style>
  <w:style w:type="character" w:customStyle="1" w:styleId="HeaderChar">
    <w:name w:val="Header Char"/>
    <w:link w:val="Header"/>
    <w:uiPriority w:val="99"/>
    <w:rsid w:val="008B0401"/>
    <w:rPr>
      <w:sz w:val="22"/>
      <w:lang w:val="x-none" w:eastAsia="x-none"/>
    </w:rPr>
  </w:style>
  <w:style w:type="character" w:customStyle="1" w:styleId="FooterChar">
    <w:name w:val="Footer Char"/>
    <w:link w:val="Footer"/>
    <w:uiPriority w:val="99"/>
    <w:rsid w:val="008B0401"/>
    <w:rPr>
      <w:rFonts w:ascii="Helvetica" w:hAnsi="Helvetica"/>
      <w:lang w:val="x-none" w:eastAsia="x-none"/>
    </w:rPr>
  </w:style>
  <w:style w:type="character" w:styleId="PageNumber">
    <w:name w:val="page number"/>
    <w:basedOn w:val="DefaultParagraphFont"/>
    <w:uiPriority w:val="99"/>
    <w:semiHidden/>
    <w:unhideWhenUsed/>
    <w:rsid w:val="008B0401"/>
  </w:style>
  <w:style w:type="paragraph" w:styleId="DocumentMap">
    <w:name w:val="Document Map"/>
    <w:basedOn w:val="Normal"/>
    <w:link w:val="DocumentMapChar"/>
    <w:uiPriority w:val="99"/>
    <w:semiHidden/>
    <w:unhideWhenUsed/>
    <w:rsid w:val="003D418F"/>
    <w:rPr>
      <w:rFonts w:ascii="Lucida Grande" w:hAnsi="Lucida Grande"/>
      <w:sz w:val="24"/>
      <w:szCs w:val="24"/>
      <w:lang w:val="x-none" w:eastAsia="x-none"/>
    </w:rPr>
  </w:style>
  <w:style w:type="character" w:customStyle="1" w:styleId="DocumentMapChar">
    <w:name w:val="Document Map Char"/>
    <w:link w:val="DocumentMap"/>
    <w:uiPriority w:val="99"/>
    <w:semiHidden/>
    <w:rsid w:val="003D418F"/>
    <w:rPr>
      <w:rFonts w:ascii="Lucida Grande" w:hAnsi="Lucida Grande" w:cs="Lucida Grande"/>
      <w:sz w:val="24"/>
      <w:szCs w:val="24"/>
    </w:rPr>
  </w:style>
  <w:style w:type="character" w:customStyle="1" w:styleId="PR1Char">
    <w:name w:val="PR1 Char"/>
    <w:link w:val="PR1"/>
    <w:rsid w:val="00A52A49"/>
    <w:rPr>
      <w:rFonts w:ascii="Helvetica" w:hAnsi="Helvetic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customXml" Target="../customXml/item3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customXml" Target="../customXml/item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customXml" Target="../customXml/item1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7C32604E7910C45BE22E6812A4E80C7" ma:contentTypeVersion="18" ma:contentTypeDescription="Create a new document." ma:contentTypeScope="" ma:versionID="02b9f3dd71d745ba515581323265d689">
  <xsd:schema xmlns:xsd="http://www.w3.org/2001/XMLSchema" xmlns:xs="http://www.w3.org/2001/XMLSchema" xmlns:p="http://schemas.microsoft.com/office/2006/metadata/properties" xmlns:ns2="814ab850-13bb-4be6-9ea5-1d5e328b2b36" xmlns:ns3="bf0f4303-7eb4-48c7-acd1-f63349462744" targetNamespace="http://schemas.microsoft.com/office/2006/metadata/properties" ma:root="true" ma:fieldsID="f0b4922a24c11458a180a385779d4658" ns2:_="" ns3:_="">
    <xsd:import namespace="814ab850-13bb-4be6-9ea5-1d5e328b2b36"/>
    <xsd:import namespace="bf0f4303-7eb4-48c7-acd1-f6334946274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Tags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14ab850-13bb-4be6-9ea5-1d5e328b2b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fec0e2e8-69e8-413c-ade7-8855d6e98482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f0f4303-7eb4-48c7-acd1-f63349462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b895dc6-f920-4735-aad4-02b95bd683da}" ma:internalName="TaxCatchAll" ma:showField="CatchAllData" ma:web="bf0f4303-7eb4-48c7-acd1-f6334946274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814ab850-13bb-4be6-9ea5-1d5e328b2b36">
      <Terms xmlns="http://schemas.microsoft.com/office/infopath/2007/PartnerControls"/>
    </lcf76f155ced4ddcb4097134ff3c332f>
    <TaxCatchAll xmlns="bf0f4303-7eb4-48c7-acd1-f63349462744" xsi:nil="true"/>
  </documentManagement>
</p:properties>
</file>

<file path=customXml/itemProps1.xml><?xml version="1.0" encoding="utf-8"?>
<ds:datastoreItem xmlns:ds="http://schemas.openxmlformats.org/officeDocument/2006/customXml" ds:itemID="{C92E4636-EEAF-4EB5-A05A-828B975AD6A6}"/>
</file>

<file path=customXml/itemProps2.xml><?xml version="1.0" encoding="utf-8"?>
<ds:datastoreItem xmlns:ds="http://schemas.openxmlformats.org/officeDocument/2006/customXml" ds:itemID="{5E79D070-C2CB-450D-AC7F-F371695FE7F4}"/>
</file>

<file path=customXml/itemProps3.xml><?xml version="1.0" encoding="utf-8"?>
<ds:datastoreItem xmlns:ds="http://schemas.openxmlformats.org/officeDocument/2006/customXml" ds:itemID="{BD6D3BEE-EE86-47A4-A37F-81F3FD9D353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661</Words>
  <Characters>3772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074114 - Underlayment for Metal-Clad Roofs</vt:lpstr>
    </vt:vector>
  </TitlesOfParts>
  <Manager/>
  <Company/>
  <LinksUpToDate>false</LinksUpToDate>
  <CharactersWithSpaces>4425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074114 - Underlayment for Metal-Clad Roofs</dc:title>
  <dc:subject>Cosella-Dorken Products, Inc.</dc:subject>
  <dc:creator>Nick Petta</dc:creator>
  <cp:keywords/>
  <dc:description/>
  <cp:lastModifiedBy>Steven Polich</cp:lastModifiedBy>
  <cp:revision>2</cp:revision>
  <cp:lastPrinted>2014-04-19T21:23:00Z</cp:lastPrinted>
  <dcterms:created xsi:type="dcterms:W3CDTF">2021-03-11T19:20:00Z</dcterms:created>
  <dcterms:modified xsi:type="dcterms:W3CDTF">2021-03-11T19:20:00Z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0x01010027C32604E7910C45BE22E6812A4E80C7</vt:lpwstr>
  </property>
</Properties>
</file>