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3110"/>
        <w:gridCol w:w="1146"/>
      </w:tblGrid>
      <w:tr w:rsidR="0071092F" w14:paraId="295ECCF0" w14:textId="77777777" w:rsidTr="00C95C40">
        <w:trPr>
          <w:trHeight w:val="331"/>
        </w:trPr>
        <w:tc>
          <w:tcPr>
            <w:tcW w:w="1158" w:type="dxa"/>
            <w:vMerge w:val="restart"/>
          </w:tcPr>
          <w:p w14:paraId="6AD86C4E" w14:textId="77F9D653" w:rsidR="0071092F" w:rsidRDefault="00ED3B54">
            <w:pPr>
              <w:pStyle w:val="TableParagraph"/>
              <w:jc w:val="left"/>
              <w:rPr>
                <w:rFonts w:ascii="Times New Roman"/>
                <w:sz w:val="16"/>
              </w:rPr>
            </w:pPr>
            <w:r>
              <w:rPr>
                <w:noProof/>
              </w:rPr>
              <w:drawing>
                <wp:inline distT="0" distB="0" distL="0" distR="0" wp14:anchorId="46A01F4B" wp14:editId="4CB48AC0">
                  <wp:extent cx="730250" cy="698500"/>
                  <wp:effectExtent l="0" t="0" r="0" b="6350"/>
                  <wp:docPr id="3" name="Picture 785" descr="Icon&#10;&#10;Description automatically generated">
                    <a:extLst xmlns:a="http://schemas.openxmlformats.org/drawingml/2006/main">
                      <a:ext uri="{FF2B5EF4-FFF2-40B4-BE49-F238E27FC236}">
                        <a16:creationId xmlns:a16="http://schemas.microsoft.com/office/drawing/2014/main" id="{1EB279F2-045B-4F16-822A-744B77267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5" descr="Icon&#10;&#10;Description automatically generated">
                            <a:extLst>
                              <a:ext uri="{FF2B5EF4-FFF2-40B4-BE49-F238E27FC236}">
                                <a16:creationId xmlns:a16="http://schemas.microsoft.com/office/drawing/2014/main" id="{1EB279F2-045B-4F16-822A-744B772672A0}"/>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6904" cy="704865"/>
                          </a:xfrm>
                          <a:prstGeom prst="rect">
                            <a:avLst/>
                          </a:prstGeom>
                        </pic:spPr>
                      </pic:pic>
                    </a:graphicData>
                  </a:graphic>
                </wp:inline>
              </w:drawing>
            </w:r>
          </w:p>
        </w:tc>
        <w:tc>
          <w:tcPr>
            <w:tcW w:w="3110" w:type="dxa"/>
          </w:tcPr>
          <w:p w14:paraId="0BBFE5CC" w14:textId="586E175D" w:rsidR="0071092F" w:rsidRPr="00C334F9" w:rsidRDefault="00B22917" w:rsidP="00B22917">
            <w:pPr>
              <w:pStyle w:val="TableParagraph"/>
              <w:spacing w:before="2"/>
              <w:ind w:left="226" w:right="213"/>
              <w:rPr>
                <w:b/>
                <w:bCs/>
                <w:sz w:val="32"/>
                <w:szCs w:val="32"/>
              </w:rPr>
            </w:pPr>
            <w:r>
              <w:rPr>
                <w:b/>
                <w:bCs/>
                <w:sz w:val="32"/>
                <w:szCs w:val="32"/>
              </w:rPr>
              <w:t>Lemongrass &amp; Ginger</w:t>
            </w:r>
          </w:p>
        </w:tc>
        <w:tc>
          <w:tcPr>
            <w:tcW w:w="1146" w:type="dxa"/>
            <w:vMerge w:val="restart"/>
          </w:tcPr>
          <w:p w14:paraId="5BDF8784" w14:textId="2B8C5AC1" w:rsidR="00651A34" w:rsidRPr="00651A34" w:rsidRDefault="00026550" w:rsidP="00026550">
            <w:pPr>
              <w:tabs>
                <w:tab w:val="left" w:pos="800"/>
              </w:tabs>
            </w:pPr>
            <w:r>
              <w:rPr>
                <w:noProof/>
              </w:rPr>
              <w:drawing>
                <wp:anchor distT="0" distB="0" distL="114300" distR="114300" simplePos="0" relativeHeight="251659264" behindDoc="1" locked="0" layoutInCell="1" allowOverlap="1" wp14:anchorId="42825AF5" wp14:editId="01AC4FA0">
                  <wp:simplePos x="0" y="0"/>
                  <wp:positionH relativeFrom="column">
                    <wp:posOffset>-5080</wp:posOffset>
                  </wp:positionH>
                  <wp:positionV relativeFrom="paragraph">
                    <wp:posOffset>0</wp:posOffset>
                  </wp:positionV>
                  <wp:extent cx="730250" cy="781050"/>
                  <wp:effectExtent l="0" t="0" r="0" b="0"/>
                  <wp:wrapNone/>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50" cy="781050"/>
                          </a:xfrm>
                          <a:prstGeom prst="rect">
                            <a:avLst/>
                          </a:prstGeom>
                        </pic:spPr>
                      </pic:pic>
                    </a:graphicData>
                  </a:graphic>
                  <wp14:sizeRelH relativeFrom="margin">
                    <wp14:pctWidth>0</wp14:pctWidth>
                  </wp14:sizeRelH>
                  <wp14:sizeRelV relativeFrom="margin">
                    <wp14:pctHeight>0</wp14:pctHeight>
                  </wp14:sizeRelV>
                </wp:anchor>
              </w:drawing>
            </w:r>
          </w:p>
        </w:tc>
      </w:tr>
      <w:tr w:rsidR="0071092F" w14:paraId="208DF6BB" w14:textId="77777777" w:rsidTr="00C95C40">
        <w:trPr>
          <w:trHeight w:val="223"/>
        </w:trPr>
        <w:tc>
          <w:tcPr>
            <w:tcW w:w="1158" w:type="dxa"/>
            <w:vMerge/>
            <w:tcBorders>
              <w:top w:val="nil"/>
            </w:tcBorders>
          </w:tcPr>
          <w:p w14:paraId="34E8E1F0" w14:textId="77777777" w:rsidR="0071092F" w:rsidRDefault="0071092F">
            <w:pPr>
              <w:rPr>
                <w:sz w:val="2"/>
                <w:szCs w:val="2"/>
              </w:rPr>
            </w:pPr>
          </w:p>
        </w:tc>
        <w:tc>
          <w:tcPr>
            <w:tcW w:w="3110" w:type="dxa"/>
          </w:tcPr>
          <w:p w14:paraId="65308A5A" w14:textId="2A6D67E6" w:rsidR="0071092F" w:rsidRPr="00C334F9" w:rsidRDefault="00026550">
            <w:pPr>
              <w:pStyle w:val="TableParagraph"/>
              <w:spacing w:before="2"/>
              <w:ind w:left="215" w:right="215"/>
              <w:rPr>
                <w:b/>
                <w:bCs/>
                <w:sz w:val="24"/>
                <w:szCs w:val="24"/>
              </w:rPr>
            </w:pPr>
            <w:r>
              <w:rPr>
                <w:b/>
                <w:bCs/>
                <w:sz w:val="24"/>
                <w:szCs w:val="24"/>
              </w:rPr>
              <w:t xml:space="preserve">Danger </w:t>
            </w:r>
          </w:p>
        </w:tc>
        <w:tc>
          <w:tcPr>
            <w:tcW w:w="1146" w:type="dxa"/>
            <w:vMerge/>
            <w:tcBorders>
              <w:top w:val="nil"/>
            </w:tcBorders>
          </w:tcPr>
          <w:p w14:paraId="12389A8E" w14:textId="77777777" w:rsidR="0071092F" w:rsidRDefault="0071092F">
            <w:pPr>
              <w:rPr>
                <w:sz w:val="2"/>
                <w:szCs w:val="2"/>
              </w:rPr>
            </w:pPr>
          </w:p>
        </w:tc>
      </w:tr>
      <w:tr w:rsidR="0071092F" w14:paraId="5DB31FC9" w14:textId="77777777" w:rsidTr="00C95C40">
        <w:trPr>
          <w:trHeight w:val="1814"/>
        </w:trPr>
        <w:tc>
          <w:tcPr>
            <w:tcW w:w="1158" w:type="dxa"/>
            <w:vMerge/>
            <w:tcBorders>
              <w:top w:val="nil"/>
            </w:tcBorders>
          </w:tcPr>
          <w:p w14:paraId="013F1FCE" w14:textId="77777777" w:rsidR="0071092F" w:rsidRDefault="0071092F">
            <w:pPr>
              <w:rPr>
                <w:sz w:val="2"/>
                <w:szCs w:val="2"/>
              </w:rPr>
            </w:pPr>
          </w:p>
        </w:tc>
        <w:tc>
          <w:tcPr>
            <w:tcW w:w="3110" w:type="dxa"/>
          </w:tcPr>
          <w:p w14:paraId="4FA0DAF9" w14:textId="10EE71DD" w:rsidR="0071092F" w:rsidRPr="00C334F9" w:rsidRDefault="00C9654B" w:rsidP="002B7A43">
            <w:pPr>
              <w:jc w:val="center"/>
              <w:rPr>
                <w:sz w:val="14"/>
                <w:szCs w:val="14"/>
              </w:rPr>
            </w:pPr>
            <w:r w:rsidRPr="00C9654B">
              <w:rPr>
                <w:sz w:val="14"/>
                <w:szCs w:val="14"/>
              </w:rPr>
              <w:t xml:space="preserve">Highly flammable liquid and vapour May cause an allergic skin reaction Causes serious eye irritation Harmful to aquatic life with long lasting effects Keep away from heat, hot surfaces, sparks, open </w:t>
            </w:r>
            <w:proofErr w:type="gramStart"/>
            <w:r w:rsidRPr="00C9654B">
              <w:rPr>
                <w:sz w:val="14"/>
                <w:szCs w:val="14"/>
              </w:rPr>
              <w:t>flames</w:t>
            </w:r>
            <w:proofErr w:type="gramEnd"/>
            <w:r w:rsidRPr="00C9654B">
              <w:rPr>
                <w:sz w:val="14"/>
                <w:szCs w:val="14"/>
              </w:rPr>
              <w:t xml:space="preserve"> and other ignition sources. No smoking. Avoid release to the environment. Wear protective gloves and eye protection IF ON SKIN: Wash with plenty of water. If skin irritation or rash occurs: Get medical advice. If eye irritation persists: Get medical attention. Store in a well-ventilated place. Keep cool. Dispose of contents/container to approved disposal site, in accordance with local regulations.</w:t>
            </w:r>
          </w:p>
        </w:tc>
        <w:tc>
          <w:tcPr>
            <w:tcW w:w="1146" w:type="dxa"/>
            <w:vMerge/>
            <w:tcBorders>
              <w:top w:val="nil"/>
            </w:tcBorders>
          </w:tcPr>
          <w:p w14:paraId="68FD6FB3" w14:textId="77777777" w:rsidR="0071092F" w:rsidRDefault="0071092F">
            <w:pPr>
              <w:rPr>
                <w:sz w:val="2"/>
                <w:szCs w:val="2"/>
              </w:rPr>
            </w:pPr>
          </w:p>
        </w:tc>
      </w:tr>
      <w:tr w:rsidR="0071092F" w14:paraId="4C148D9A" w14:textId="77777777" w:rsidTr="00C95C40">
        <w:trPr>
          <w:trHeight w:val="564"/>
        </w:trPr>
        <w:tc>
          <w:tcPr>
            <w:tcW w:w="5414" w:type="dxa"/>
            <w:gridSpan w:val="3"/>
          </w:tcPr>
          <w:p w14:paraId="3BD7423A" w14:textId="01E187AB" w:rsidR="0071092F" w:rsidRPr="00C334F9" w:rsidRDefault="00B22917" w:rsidP="00EF0A48">
            <w:pPr>
              <w:rPr>
                <w:sz w:val="16"/>
                <w:szCs w:val="16"/>
              </w:rPr>
            </w:pPr>
            <w:r w:rsidRPr="00B22917">
              <w:rPr>
                <w:sz w:val="16"/>
                <w:szCs w:val="16"/>
              </w:rPr>
              <w:t xml:space="preserve">Contains </w:t>
            </w:r>
            <w:proofErr w:type="spellStart"/>
            <w:r w:rsidRPr="00B22917">
              <w:rPr>
                <w:sz w:val="16"/>
                <w:szCs w:val="16"/>
              </w:rPr>
              <w:t>Citral</w:t>
            </w:r>
            <w:proofErr w:type="spellEnd"/>
            <w:r w:rsidRPr="00B22917">
              <w:rPr>
                <w:sz w:val="16"/>
                <w:szCs w:val="16"/>
              </w:rPr>
              <w:t>, d-Limonene (p-Mentha-1,8-diene</w:t>
            </w:r>
            <w:proofErr w:type="gramStart"/>
            <w:r w:rsidRPr="00B22917">
              <w:rPr>
                <w:sz w:val="16"/>
                <w:szCs w:val="16"/>
              </w:rPr>
              <w:t>) ,</w:t>
            </w:r>
            <w:proofErr w:type="gramEnd"/>
            <w:r w:rsidRPr="00B22917">
              <w:rPr>
                <w:sz w:val="16"/>
                <w:szCs w:val="16"/>
              </w:rPr>
              <w:t xml:space="preserve"> Geraniol , Pinenes, </w:t>
            </w:r>
            <w:proofErr w:type="spellStart"/>
            <w:r w:rsidRPr="00B22917">
              <w:rPr>
                <w:sz w:val="16"/>
                <w:szCs w:val="16"/>
              </w:rPr>
              <w:t>Dipentene</w:t>
            </w:r>
            <w:proofErr w:type="spellEnd"/>
            <w:r w:rsidRPr="00B22917">
              <w:rPr>
                <w:sz w:val="16"/>
                <w:szCs w:val="16"/>
              </w:rPr>
              <w:t xml:space="preserve"> (</w:t>
            </w:r>
            <w:proofErr w:type="spellStart"/>
            <w:r w:rsidRPr="00B22917">
              <w:rPr>
                <w:sz w:val="16"/>
                <w:szCs w:val="16"/>
              </w:rPr>
              <w:t>d,l</w:t>
            </w:r>
            <w:proofErr w:type="spellEnd"/>
            <w:r w:rsidRPr="00B22917">
              <w:rPr>
                <w:sz w:val="16"/>
                <w:szCs w:val="16"/>
              </w:rPr>
              <w:t>-Limonene) (Marine Pollutant P), Terpinolene (para-Mentha-1,4(8)-diene), Citronellal (3,7-Dimethyl-6-octen-1-al) and Geranyl acetate. May produce an allergic reaction</w:t>
            </w:r>
            <w:r>
              <w:rPr>
                <w:sz w:val="16"/>
                <w:szCs w:val="16"/>
              </w:rPr>
              <w:t>.</w:t>
            </w:r>
          </w:p>
        </w:tc>
      </w:tr>
      <w:tr w:rsidR="0071092F" w14:paraId="444564EB" w14:textId="77777777" w:rsidTr="00C95C40">
        <w:trPr>
          <w:trHeight w:val="682"/>
        </w:trPr>
        <w:tc>
          <w:tcPr>
            <w:tcW w:w="5414"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59BEA5BC" w:rsidR="00A31346" w:rsidRPr="00DE4317" w:rsidRDefault="00A31346" w:rsidP="00DE4317"/>
    <w:sectPr w:rsidR="00A31346" w:rsidRPr="00DE4317">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17653"/>
    <w:rsid w:val="00026550"/>
    <w:rsid w:val="00033408"/>
    <w:rsid w:val="00151EF4"/>
    <w:rsid w:val="00161834"/>
    <w:rsid w:val="0017260F"/>
    <w:rsid w:val="001A2402"/>
    <w:rsid w:val="00242D1A"/>
    <w:rsid w:val="00257A3F"/>
    <w:rsid w:val="002855D3"/>
    <w:rsid w:val="002B7A43"/>
    <w:rsid w:val="003C7D65"/>
    <w:rsid w:val="003E25D7"/>
    <w:rsid w:val="00542AC6"/>
    <w:rsid w:val="00651A34"/>
    <w:rsid w:val="006D1E78"/>
    <w:rsid w:val="0071092F"/>
    <w:rsid w:val="00720291"/>
    <w:rsid w:val="007A5153"/>
    <w:rsid w:val="007B424A"/>
    <w:rsid w:val="00854139"/>
    <w:rsid w:val="008A1CEB"/>
    <w:rsid w:val="009179F1"/>
    <w:rsid w:val="009532D9"/>
    <w:rsid w:val="009713D9"/>
    <w:rsid w:val="009B63B2"/>
    <w:rsid w:val="00A31346"/>
    <w:rsid w:val="00AA7C15"/>
    <w:rsid w:val="00AC5EE8"/>
    <w:rsid w:val="00B22917"/>
    <w:rsid w:val="00B26133"/>
    <w:rsid w:val="00B664EF"/>
    <w:rsid w:val="00B71CB9"/>
    <w:rsid w:val="00BB560C"/>
    <w:rsid w:val="00BB7B75"/>
    <w:rsid w:val="00C334F9"/>
    <w:rsid w:val="00C95C40"/>
    <w:rsid w:val="00C9654B"/>
    <w:rsid w:val="00D726D7"/>
    <w:rsid w:val="00D82AE3"/>
    <w:rsid w:val="00D94119"/>
    <w:rsid w:val="00DE4317"/>
    <w:rsid w:val="00E06D13"/>
    <w:rsid w:val="00E405C7"/>
    <w:rsid w:val="00ED3B54"/>
    <w:rsid w:val="00EF0A48"/>
    <w:rsid w:val="00F73DFB"/>
    <w:rsid w:val="00F82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Randall</dc:creator>
  <cp:lastModifiedBy>Contact - Randall's Candles</cp:lastModifiedBy>
  <cp:revision>3</cp:revision>
  <dcterms:created xsi:type="dcterms:W3CDTF">2022-09-08T10:59:00Z</dcterms:created>
  <dcterms:modified xsi:type="dcterms:W3CDTF">2022-09-09T08:28:00Z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