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3023"/>
        <w:gridCol w:w="1171"/>
      </w:tblGrid>
      <w:tr w:rsidR="0071092F" w14:paraId="295ECCF0" w14:textId="77777777" w:rsidTr="00A11255">
        <w:trPr>
          <w:trHeight w:val="322"/>
        </w:trPr>
        <w:tc>
          <w:tcPr>
            <w:tcW w:w="1262" w:type="dxa"/>
            <w:vMerge w:val="restart"/>
          </w:tcPr>
          <w:p w14:paraId="6AD86C4E" w14:textId="17852426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23" w:type="dxa"/>
          </w:tcPr>
          <w:p w14:paraId="0BBFE5CC" w14:textId="1A0EB8F7" w:rsidR="0071092F" w:rsidRPr="0047790A" w:rsidRDefault="002655D5" w:rsidP="0047790A">
            <w:pPr>
              <w:pStyle w:val="TableParagraph"/>
              <w:spacing w:before="2"/>
              <w:ind w:left="226" w:right="213"/>
              <w:rPr>
                <w:b/>
                <w:sz w:val="32"/>
                <w:szCs w:val="32"/>
              </w:rPr>
            </w:pPr>
            <w:r w:rsidRPr="0047790A">
              <w:rPr>
                <w:sz w:val="32"/>
                <w:szCs w:val="32"/>
              </w:rPr>
              <w:t>BLUSH TYPE</w:t>
            </w:r>
          </w:p>
        </w:tc>
        <w:tc>
          <w:tcPr>
            <w:tcW w:w="1170" w:type="dxa"/>
            <w:vMerge w:val="restart"/>
          </w:tcPr>
          <w:p w14:paraId="5BDF8784" w14:textId="7A5B567C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1092F" w14:paraId="208DF6BB" w14:textId="77777777" w:rsidTr="00A11255">
        <w:trPr>
          <w:trHeight w:val="217"/>
        </w:trPr>
        <w:tc>
          <w:tcPr>
            <w:tcW w:w="1262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</w:tcPr>
          <w:p w14:paraId="65308A5A" w14:textId="40F7B483" w:rsidR="0071092F" w:rsidRPr="00033408" w:rsidRDefault="0071092F" w:rsidP="002655D5">
            <w:pPr>
              <w:pStyle w:val="TableParagraph"/>
              <w:spacing w:before="2"/>
              <w:ind w:left="215" w:right="215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A11255">
        <w:trPr>
          <w:trHeight w:val="1766"/>
        </w:trPr>
        <w:tc>
          <w:tcPr>
            <w:tcW w:w="1262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</w:tcPr>
          <w:p w14:paraId="4FA0DAF9" w14:textId="704BB2B7" w:rsidR="0071092F" w:rsidRPr="0047790A" w:rsidRDefault="002655D5" w:rsidP="0017260F">
            <w:pPr>
              <w:jc w:val="center"/>
              <w:rPr>
                <w:sz w:val="14"/>
                <w:szCs w:val="14"/>
              </w:rPr>
            </w:pPr>
            <w:r w:rsidRPr="0047790A">
              <w:rPr>
                <w:sz w:val="14"/>
                <w:szCs w:val="14"/>
              </w:rPr>
              <w:t>Harmful to aquatic life with long lasting effects Avoid release to the environment. Dispose of contents and container in accordance with local regulation.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A11255">
        <w:trPr>
          <w:trHeight w:val="548"/>
        </w:trPr>
        <w:tc>
          <w:tcPr>
            <w:tcW w:w="5456" w:type="dxa"/>
            <w:gridSpan w:val="3"/>
          </w:tcPr>
          <w:p w14:paraId="3BD7423A" w14:textId="55140270" w:rsidR="0071092F" w:rsidRPr="0047790A" w:rsidRDefault="002655D5" w:rsidP="0047790A">
            <w:pPr>
              <w:jc w:val="center"/>
              <w:rPr>
                <w:sz w:val="16"/>
                <w:szCs w:val="16"/>
              </w:rPr>
            </w:pPr>
            <w:r w:rsidRPr="0047790A">
              <w:rPr>
                <w:sz w:val="16"/>
                <w:szCs w:val="16"/>
              </w:rPr>
              <w:t>Contains d-Limonene (p-Mentha-1,8-diene</w:t>
            </w:r>
            <w:proofErr w:type="gramStart"/>
            <w:r w:rsidRPr="0047790A">
              <w:rPr>
                <w:sz w:val="16"/>
                <w:szCs w:val="16"/>
              </w:rPr>
              <w:t>) ,</w:t>
            </w:r>
            <w:proofErr w:type="gramEnd"/>
            <w:r w:rsidRPr="0047790A">
              <w:rPr>
                <w:sz w:val="16"/>
                <w:szCs w:val="16"/>
              </w:rPr>
              <w:t xml:space="preserve"> 1-Benzopyran-2-one (Coumarin), alpha-iso-</w:t>
            </w:r>
            <w:proofErr w:type="spellStart"/>
            <w:r w:rsidRPr="0047790A">
              <w:rPr>
                <w:sz w:val="16"/>
                <w:szCs w:val="16"/>
              </w:rPr>
              <w:t>Methylionone</w:t>
            </w:r>
            <w:proofErr w:type="spellEnd"/>
            <w:r w:rsidRPr="0047790A">
              <w:rPr>
                <w:sz w:val="16"/>
                <w:szCs w:val="16"/>
              </w:rPr>
              <w:t>, alpha-Hexyl cinnamic aldehyde (HCA) (2-Hexyl-phenyl-2-propenal), alpha-Amyl cinnamic aldehyde (ACA) (2-Pentyl-3-phenyl-2-propen-1-al) and Iso E super (Octahydro-2,3,8,8-tetramethyl-2-acetonaphthone). May produce an allergic reaction</w:t>
            </w:r>
            <w:r w:rsidR="0047790A" w:rsidRPr="0047790A">
              <w:rPr>
                <w:sz w:val="16"/>
                <w:szCs w:val="16"/>
              </w:rPr>
              <w:t>.</w:t>
            </w:r>
          </w:p>
        </w:tc>
      </w:tr>
      <w:tr w:rsidR="0071092F" w14:paraId="510933AC" w14:textId="77777777" w:rsidTr="00A11255">
        <w:trPr>
          <w:trHeight w:val="526"/>
        </w:trPr>
        <w:tc>
          <w:tcPr>
            <w:tcW w:w="5456" w:type="dxa"/>
            <w:gridSpan w:val="3"/>
          </w:tcPr>
          <w:p w14:paraId="4B892150" w14:textId="2C38FE92" w:rsidR="0071092F" w:rsidRDefault="0071092F">
            <w:pPr>
              <w:pStyle w:val="TableParagraph"/>
              <w:spacing w:before="9"/>
              <w:jc w:val="left"/>
              <w:rPr>
                <w:rFonts w:ascii="Times New Roman"/>
                <w:sz w:val="3"/>
              </w:rPr>
            </w:pPr>
          </w:p>
          <w:p w14:paraId="66CFE821" w14:textId="585F038B" w:rsidR="0071092F" w:rsidRDefault="00D94119">
            <w:pPr>
              <w:pStyle w:val="TableParagraph"/>
              <w:ind w:left="122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301383" wp14:editId="08693999">
                  <wp:extent cx="1971456" cy="36918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A11255">
        <w:trPr>
          <w:trHeight w:val="663"/>
        </w:trPr>
        <w:tc>
          <w:tcPr>
            <w:tcW w:w="5456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3408"/>
    <w:rsid w:val="00151EF4"/>
    <w:rsid w:val="00161834"/>
    <w:rsid w:val="0017260F"/>
    <w:rsid w:val="00242D1A"/>
    <w:rsid w:val="002655D5"/>
    <w:rsid w:val="002855D3"/>
    <w:rsid w:val="003C7D65"/>
    <w:rsid w:val="003E25D7"/>
    <w:rsid w:val="0047790A"/>
    <w:rsid w:val="00542AC6"/>
    <w:rsid w:val="006D1E78"/>
    <w:rsid w:val="0071092F"/>
    <w:rsid w:val="00720291"/>
    <w:rsid w:val="007B424A"/>
    <w:rsid w:val="00854139"/>
    <w:rsid w:val="008A1CEB"/>
    <w:rsid w:val="009179F1"/>
    <w:rsid w:val="009532D9"/>
    <w:rsid w:val="009713D9"/>
    <w:rsid w:val="00A11255"/>
    <w:rsid w:val="00A31346"/>
    <w:rsid w:val="00AA7C15"/>
    <w:rsid w:val="00B26133"/>
    <w:rsid w:val="00BB560C"/>
    <w:rsid w:val="00D726D7"/>
    <w:rsid w:val="00D82AE3"/>
    <w:rsid w:val="00D94119"/>
    <w:rsid w:val="00DE4317"/>
    <w:rsid w:val="00E405C7"/>
    <w:rsid w:val="00E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 - Randall's Candles</cp:lastModifiedBy>
  <cp:revision>3</cp:revision>
  <dcterms:created xsi:type="dcterms:W3CDTF">2022-01-06T14:23:00Z</dcterms:created>
  <dcterms:modified xsi:type="dcterms:W3CDTF">2023-06-29T11:26:00Z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