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3211"/>
        <w:gridCol w:w="1275"/>
      </w:tblGrid>
      <w:tr w:rsidR="00445A9D" w14:paraId="03908F12" w14:textId="77777777" w:rsidTr="00CF0D80">
        <w:trPr>
          <w:trHeight w:val="382"/>
        </w:trPr>
        <w:tc>
          <w:tcPr>
            <w:tcW w:w="1308" w:type="dxa"/>
            <w:vMerge w:val="restart"/>
          </w:tcPr>
          <w:p w14:paraId="4769D445" w14:textId="4BBA415F" w:rsidR="00445A9D" w:rsidRDefault="005121E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37D66B" wp14:editId="62AF7E75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12700</wp:posOffset>
                  </wp:positionV>
                  <wp:extent cx="798830" cy="7239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rritant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58" cy="72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</w:tcPr>
          <w:p w14:paraId="420136EE" w14:textId="684362D1" w:rsidR="00445A9D" w:rsidRPr="000920D3" w:rsidRDefault="00E43FFD" w:rsidP="00445A9D">
            <w:pPr>
              <w:jc w:val="center"/>
              <w:rPr>
                <w:b/>
                <w:sz w:val="32"/>
                <w:szCs w:val="32"/>
              </w:rPr>
            </w:pPr>
            <w:r w:rsidRPr="000920D3">
              <w:rPr>
                <w:b/>
                <w:sz w:val="32"/>
                <w:szCs w:val="32"/>
              </w:rPr>
              <w:t>Flower Explosion</w:t>
            </w:r>
          </w:p>
        </w:tc>
        <w:tc>
          <w:tcPr>
            <w:tcW w:w="1274" w:type="dxa"/>
            <w:vMerge w:val="restart"/>
          </w:tcPr>
          <w:p w14:paraId="43A51676" w14:textId="5658F614" w:rsidR="00445A9D" w:rsidRDefault="00445A9D"/>
        </w:tc>
      </w:tr>
      <w:tr w:rsidR="00445A9D" w14:paraId="708465CF" w14:textId="77777777" w:rsidTr="00CF0D80">
        <w:trPr>
          <w:trHeight w:val="376"/>
        </w:trPr>
        <w:tc>
          <w:tcPr>
            <w:tcW w:w="1308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211" w:type="dxa"/>
          </w:tcPr>
          <w:p w14:paraId="2208841C" w14:textId="11CEF760" w:rsidR="00445A9D" w:rsidRPr="00DD32BD" w:rsidRDefault="00DD32BD" w:rsidP="00DD32BD">
            <w:pPr>
              <w:jc w:val="center"/>
              <w:rPr>
                <w:b/>
              </w:rPr>
            </w:pPr>
            <w:r w:rsidRPr="00DD32BD">
              <w:rPr>
                <w:b/>
                <w:sz w:val="24"/>
              </w:rPr>
              <w:t>Warning</w:t>
            </w:r>
          </w:p>
        </w:tc>
        <w:tc>
          <w:tcPr>
            <w:tcW w:w="1274" w:type="dxa"/>
            <w:vMerge/>
          </w:tcPr>
          <w:p w14:paraId="3BC0DA53" w14:textId="77777777" w:rsidR="00445A9D" w:rsidRDefault="00445A9D">
            <w:pPr>
              <w:rPr>
                <w:rFonts w:ascii="Times New Roman"/>
                <w:noProof/>
                <w:sz w:val="16"/>
              </w:rPr>
            </w:pPr>
          </w:p>
        </w:tc>
      </w:tr>
      <w:tr w:rsidR="00445A9D" w14:paraId="6140820D" w14:textId="77777777" w:rsidTr="00CF0D80">
        <w:trPr>
          <w:trHeight w:val="2087"/>
        </w:trPr>
        <w:tc>
          <w:tcPr>
            <w:tcW w:w="1308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211" w:type="dxa"/>
          </w:tcPr>
          <w:p w14:paraId="02F05E1C" w14:textId="3DA2470F" w:rsidR="000920D3" w:rsidRPr="006A3C08" w:rsidRDefault="000920D3" w:rsidP="000920D3">
            <w:pPr>
              <w:pStyle w:val="BodyText"/>
              <w:spacing w:before="8"/>
              <w:rPr>
                <w:rFonts w:asciiTheme="minorHAnsi" w:hAnsiTheme="minorHAnsi" w:cstheme="minorHAnsi"/>
                <w:sz w:val="14"/>
                <w:szCs w:val="14"/>
              </w:rPr>
            </w:pPr>
            <w:r w:rsidRPr="006A3C08">
              <w:rPr>
                <w:rFonts w:asciiTheme="minorHAnsi" w:hAnsiTheme="minorHAnsi" w:cstheme="minorHAnsi"/>
                <w:sz w:val="14"/>
                <w:szCs w:val="14"/>
              </w:rPr>
              <w:t>Harmful to aquatic life with long lasting effects Avoid release to the environment.</w:t>
            </w:r>
            <w:r w:rsidR="006A3C08" w:rsidRPr="006A3C08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006A3C08" w:rsidRPr="006A3C08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Dispose of contents and container in accordance with local regulation.</w:t>
            </w:r>
          </w:p>
          <w:p w14:paraId="0D80D329" w14:textId="36916585" w:rsidR="00445A9D" w:rsidRPr="005121E6" w:rsidRDefault="00445A9D" w:rsidP="007B5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14:paraId="22318824" w14:textId="77777777" w:rsidR="00445A9D" w:rsidRDefault="00445A9D">
            <w:pPr>
              <w:rPr>
                <w:rFonts w:ascii="Times New Roman"/>
                <w:noProof/>
                <w:sz w:val="16"/>
              </w:rPr>
            </w:pPr>
          </w:p>
        </w:tc>
      </w:tr>
      <w:tr w:rsidR="00445A9D" w14:paraId="66CB030C" w14:textId="77777777" w:rsidTr="00CF0D80">
        <w:trPr>
          <w:trHeight w:val="649"/>
        </w:trPr>
        <w:tc>
          <w:tcPr>
            <w:tcW w:w="5794" w:type="dxa"/>
            <w:gridSpan w:val="3"/>
          </w:tcPr>
          <w:p w14:paraId="2A04595D" w14:textId="65E38168" w:rsidR="00445A9D" w:rsidRPr="006A3C08" w:rsidRDefault="006A3C08" w:rsidP="006A3C08">
            <w:pPr>
              <w:pStyle w:val="BodyText"/>
              <w:spacing w:line="249" w:lineRule="auto"/>
              <w:ind w:left="80" w:right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6A3C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Contains Benzyl salicylate (Phenylmethyl-2-hydroxybenzoate), Iso E super (Octahydro-2,3,8,8-tetramethyl-2-acetonaphthone) and </w:t>
            </w:r>
            <w:proofErr w:type="spellStart"/>
            <w:r w:rsidRPr="006A3C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Timbertouch</w:t>
            </w:r>
            <w:proofErr w:type="spellEnd"/>
            <w:r w:rsidRPr="006A3C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(2,2,6-Trimethyl-a-propylcyclohexanepropanol). May produce an allergic reaction</w:t>
            </w:r>
            <w:r w:rsidRPr="006A3C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</w:tr>
      <w:tr w:rsidR="00445A9D" w14:paraId="63A86ADF" w14:textId="77777777" w:rsidTr="00CF0D80">
        <w:trPr>
          <w:trHeight w:val="626"/>
        </w:trPr>
        <w:tc>
          <w:tcPr>
            <w:tcW w:w="5794" w:type="dxa"/>
            <w:gridSpan w:val="3"/>
          </w:tcPr>
          <w:p w14:paraId="39815D09" w14:textId="2EB4F29A" w:rsidR="00445A9D" w:rsidRDefault="006332D1" w:rsidP="00445A9D">
            <w:pPr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CBCF64" wp14:editId="1BE01A2E">
                  <wp:extent cx="1971456" cy="369189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9D" w14:paraId="25CB9048" w14:textId="77777777" w:rsidTr="00CF0D80">
        <w:trPr>
          <w:trHeight w:val="778"/>
        </w:trPr>
        <w:tc>
          <w:tcPr>
            <w:tcW w:w="5794" w:type="dxa"/>
            <w:gridSpan w:val="3"/>
          </w:tcPr>
          <w:p w14:paraId="58B2276E" w14:textId="0E149AAE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3FC7D075" w:rsidR="00124CE9" w:rsidRDefault="00124CE9"/>
    <w:p w14:paraId="4AB6B0A3" w14:textId="13CF7E13" w:rsidR="00445A9D" w:rsidRDefault="00445A9D"/>
    <w:p w14:paraId="5A8979FD" w14:textId="14179575" w:rsidR="00445A9D" w:rsidRDefault="00445A9D"/>
    <w:p w14:paraId="620AC153" w14:textId="61568523" w:rsidR="00445A9D" w:rsidRDefault="00445A9D"/>
    <w:p w14:paraId="1FC1FD74" w14:textId="0CC4E20F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0920D3"/>
    <w:rsid w:val="00124CE9"/>
    <w:rsid w:val="00270F87"/>
    <w:rsid w:val="003D6185"/>
    <w:rsid w:val="00445A9D"/>
    <w:rsid w:val="005121E6"/>
    <w:rsid w:val="006332D1"/>
    <w:rsid w:val="006A3C08"/>
    <w:rsid w:val="007B5F7D"/>
    <w:rsid w:val="007E1E07"/>
    <w:rsid w:val="00871586"/>
    <w:rsid w:val="00BA2FB4"/>
    <w:rsid w:val="00CB50FE"/>
    <w:rsid w:val="00CF0D80"/>
    <w:rsid w:val="00DD32BD"/>
    <w:rsid w:val="00DD6647"/>
    <w:rsid w:val="00E43FFD"/>
    <w:rsid w:val="00EA3C65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20D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20D3"/>
    <w:rPr>
      <w:rFonts w:ascii="Arial" w:eastAsia="Arial" w:hAnsi="Arial" w:cs="Arial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</cp:lastModifiedBy>
  <cp:revision>3</cp:revision>
  <dcterms:created xsi:type="dcterms:W3CDTF">2022-02-15T11:02:00Z</dcterms:created>
  <dcterms:modified xsi:type="dcterms:W3CDTF">2023-09-21T15:23:00Z</dcterms:modified>
</cp:coreProperties>
</file>