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ACF" w:rsidRPr="00F2331C" w:rsidRDefault="007E5E22">
      <w:pPr>
        <w:rPr>
          <w:b/>
          <w:sz w:val="28"/>
        </w:rPr>
      </w:pPr>
      <w:r w:rsidRPr="00F2331C">
        <w:rPr>
          <w:b/>
          <w:sz w:val="28"/>
        </w:rPr>
        <w:t>LEGAL – ESAL</w:t>
      </w:r>
    </w:p>
    <w:p w:rsidR="007E5E22" w:rsidRDefault="007E5E22"/>
    <w:p w:rsidR="007E5E22" w:rsidRDefault="007E5E22">
      <w:r>
        <w:t>ART. 364-5 ESTATUTI TRIBUTARIO DECRETO 2150 art.1.2.1.5.1.3</w:t>
      </w:r>
    </w:p>
    <w:p w:rsidR="007E5E22" w:rsidRDefault="007E5E22"/>
    <w:p w:rsidR="007E5E22" w:rsidRDefault="007E5E22" w:rsidP="00B21931">
      <w:pPr>
        <w:pStyle w:val="Prrafodelista"/>
        <w:numPr>
          <w:ilvl w:val="0"/>
          <w:numId w:val="1"/>
        </w:numPr>
        <w:jc w:val="both"/>
      </w:pPr>
      <w:r w:rsidRPr="00B65FE7">
        <w:rPr>
          <w:b/>
        </w:rPr>
        <w:t>La denominación, identificación y el domicilio de la entidad</w:t>
      </w:r>
      <w:r w:rsidR="00F2331C">
        <w:t>—C</w:t>
      </w:r>
      <w:r w:rsidR="00F2331C">
        <w:rPr>
          <w:rFonts w:ascii="Calibri" w:hAnsi="Calibri" w:cs="Calibri"/>
        </w:rPr>
        <w:t>asa de Nuestra Señora de Chiq</w:t>
      </w:r>
      <w:r w:rsidR="00F2331C">
        <w:t>uinquirá,</w:t>
      </w:r>
      <w:r>
        <w:t xml:space="preserve"> Casa de la Chinca</w:t>
      </w:r>
      <w:r w:rsidR="00F2331C">
        <w:t xml:space="preserve"> o La Chinca</w:t>
      </w:r>
      <w:r>
        <w:t xml:space="preserve">, identificada con NIT. 890 905 743-8 cuenta con domicilio en la ciudad de Medellín. Sede administrativa ubicada en la Diagonal 79 # 15-75 y une sede operativa en la </w:t>
      </w:r>
      <w:r w:rsidR="00C64833">
        <w:t>Calle 27 A # 80-33 de la misma ciudad.</w:t>
      </w:r>
    </w:p>
    <w:p w:rsidR="00F52F16" w:rsidRDefault="00F52F16" w:rsidP="00B21931">
      <w:pPr>
        <w:pStyle w:val="Prrafodelista"/>
        <w:jc w:val="both"/>
      </w:pPr>
    </w:p>
    <w:p w:rsidR="00C64833" w:rsidRPr="00B65FE7" w:rsidRDefault="00C64833" w:rsidP="00C64833">
      <w:pPr>
        <w:pStyle w:val="Prrafodelista"/>
        <w:numPr>
          <w:ilvl w:val="0"/>
          <w:numId w:val="1"/>
        </w:numPr>
        <w:rPr>
          <w:b/>
        </w:rPr>
      </w:pPr>
      <w:r w:rsidRPr="00B65FE7">
        <w:rPr>
          <w:b/>
        </w:rPr>
        <w:t>Descripción de la actividad meritoria</w:t>
      </w:r>
    </w:p>
    <w:p w:rsidR="00C64833" w:rsidRDefault="003B453F" w:rsidP="003B453F">
      <w:pPr>
        <w:ind w:left="426"/>
        <w:jc w:val="both"/>
      </w:pPr>
      <w:r>
        <w:t>El objeto principal de la Fundación, consiste en brindar protección integral a niñas/adolescentes y jóvenes en vulneración de derechos o adoptabilidad. Lo anterior podrá realizarse promoviendo la salud integral de las niñas, adolescentes y jóvenes, posibilitando la construcción de un proyecto de vida ético, fundamentado en una perspectiva de derechos que les permita desarrollarse como seres integrales. En todo caso, se entiende que la Fundación podrá realizar toda actividad complementaria lícita necesaria para alcanzar el objeto principal de la Fundación, aun tratándose de actividades complementarias o conexas, desarrolladas en diferentes modalidades o programas que apunten a satisfacer las necesidades del medio y las tendencias de protección en Colombia, de acuerdo con la ley.</w:t>
      </w:r>
    </w:p>
    <w:p w:rsidR="003B453F" w:rsidRPr="00B65FE7" w:rsidRDefault="003B453F" w:rsidP="003B453F">
      <w:pPr>
        <w:pStyle w:val="Prrafodelista"/>
        <w:numPr>
          <w:ilvl w:val="0"/>
          <w:numId w:val="1"/>
        </w:numPr>
        <w:jc w:val="both"/>
        <w:rPr>
          <w:b/>
        </w:rPr>
      </w:pPr>
      <w:r w:rsidRPr="00B65FE7">
        <w:rPr>
          <w:b/>
        </w:rPr>
        <w:t xml:space="preserve">El monto y destino del beneficio o excedente neto del año gravable </w:t>
      </w:r>
      <w:r w:rsidR="00ED6C0D">
        <w:rPr>
          <w:b/>
        </w:rPr>
        <w:t>2019</w:t>
      </w:r>
    </w:p>
    <w:p w:rsidR="003B453F" w:rsidRPr="00ED6C0D" w:rsidRDefault="0082007A" w:rsidP="00DB395E">
      <w:pPr>
        <w:ind w:left="426" w:hanging="142"/>
        <w:jc w:val="both"/>
        <w:rPr>
          <w:color w:val="FF0000"/>
        </w:rPr>
      </w:pPr>
      <w:r>
        <w:t xml:space="preserve"> </w:t>
      </w:r>
      <w:r w:rsidR="0042629A">
        <w:t xml:space="preserve"> </w:t>
      </w:r>
      <w:r w:rsidR="00DB395E">
        <w:rPr>
          <w:rFonts w:ascii="Calibri" w:hAnsi="Calibri" w:cs="Calibri"/>
          <w:color w:val="222222"/>
          <w:shd w:val="clear" w:color="auto" w:fill="FFFFFF"/>
        </w:rPr>
        <w:t> </w:t>
      </w:r>
      <w:r w:rsidR="00DB395E" w:rsidRPr="00DB395E">
        <w:rPr>
          <w:rFonts w:ascii="Calibri" w:hAnsi="Calibri" w:cs="Calibri"/>
          <w:shd w:val="clear" w:color="auto" w:fill="FFFFFF"/>
        </w:rPr>
        <w:t>La Fundación registró un excedente de $397.666.532 que fue destinado por la Asamblea General de Socios para las adecuaciones y dotación de las nuevas sedes.</w:t>
      </w:r>
    </w:p>
    <w:p w:rsidR="003B453F" w:rsidRDefault="003B453F" w:rsidP="0054070E">
      <w:pPr>
        <w:pStyle w:val="Prrafodelista"/>
        <w:numPr>
          <w:ilvl w:val="0"/>
          <w:numId w:val="1"/>
        </w:numPr>
        <w:tabs>
          <w:tab w:val="left" w:pos="3686"/>
        </w:tabs>
        <w:jc w:val="both"/>
        <w:rPr>
          <w:b/>
        </w:rPr>
      </w:pPr>
      <w:r w:rsidRPr="00792FF9">
        <w:rPr>
          <w:b/>
        </w:rPr>
        <w:t>El monto y destino de las asignaciones permanentes que se hayan realizado en el año y plazos adicionales que estén autorizados</w:t>
      </w:r>
    </w:p>
    <w:p w:rsidR="00DB395E" w:rsidRPr="00792FF9" w:rsidRDefault="00DB395E" w:rsidP="00DB395E">
      <w:pPr>
        <w:pStyle w:val="Prrafodelista"/>
        <w:tabs>
          <w:tab w:val="left" w:pos="3686"/>
        </w:tabs>
        <w:jc w:val="both"/>
        <w:rPr>
          <w:b/>
        </w:rPr>
      </w:pPr>
    </w:p>
    <w:p w:rsidR="0042629A" w:rsidRPr="00DB395E" w:rsidRDefault="00DB395E" w:rsidP="00DB395E">
      <w:pPr>
        <w:pStyle w:val="Prrafodelista"/>
        <w:ind w:left="426"/>
        <w:rPr>
          <w:rFonts w:ascii="Calibri" w:hAnsi="Calibri" w:cs="Calibri"/>
          <w:shd w:val="clear" w:color="auto" w:fill="FFFFFF"/>
        </w:rPr>
      </w:pPr>
      <w:r w:rsidRPr="00DB395E">
        <w:rPr>
          <w:rFonts w:ascii="Calibri" w:hAnsi="Calibri" w:cs="Calibri"/>
          <w:shd w:val="clear" w:color="auto" w:fill="FFFFFF"/>
        </w:rPr>
        <w:t>Durante el año 2019 no se realizaron inversiones de las asignaciones permanentes, por lo cual se establece, que los excedentes del año 2019, así como de los años que anteceden, serán destinados a las adecuaciones y dotación de las nuevas sedes.</w:t>
      </w:r>
    </w:p>
    <w:p w:rsidR="00DB395E" w:rsidRDefault="00DB395E" w:rsidP="00DB395E">
      <w:pPr>
        <w:pStyle w:val="Prrafodelista"/>
        <w:ind w:left="426"/>
      </w:pPr>
    </w:p>
    <w:p w:rsidR="003B453F" w:rsidRPr="00B65FE7" w:rsidRDefault="003B453F" w:rsidP="003B453F">
      <w:pPr>
        <w:pStyle w:val="Prrafodelista"/>
        <w:numPr>
          <w:ilvl w:val="0"/>
          <w:numId w:val="1"/>
        </w:numPr>
        <w:jc w:val="both"/>
        <w:rPr>
          <w:b/>
        </w:rPr>
      </w:pPr>
      <w:r w:rsidRPr="00B65FE7">
        <w:rPr>
          <w:b/>
        </w:rPr>
        <w:t>Nombres e identificación de las personas que hacen parte de cargos directivos o de control</w:t>
      </w:r>
    </w:p>
    <w:p w:rsidR="00E446EF" w:rsidRDefault="00E446EF" w:rsidP="00E446EF">
      <w:pPr>
        <w:pStyle w:val="Prrafodelista"/>
      </w:pPr>
    </w:p>
    <w:p w:rsidR="0042629A" w:rsidRPr="0042629A" w:rsidRDefault="0042629A" w:rsidP="0042629A">
      <w:pPr>
        <w:jc w:val="both"/>
        <w:rPr>
          <w:i/>
        </w:rPr>
      </w:pPr>
      <w:r w:rsidRPr="0042629A">
        <w:rPr>
          <w:i/>
        </w:rPr>
        <w:t>Asamblea General</w:t>
      </w:r>
    </w:p>
    <w:p w:rsidR="0042629A" w:rsidRDefault="00EE130E" w:rsidP="0042629A">
      <w:pPr>
        <w:jc w:val="both"/>
      </w:pPr>
      <w:r>
        <w:t xml:space="preserve">  Ana Mercedes Botero Arango </w:t>
      </w:r>
      <w:proofErr w:type="spellStart"/>
      <w:r>
        <w:t>cc.</w:t>
      </w:r>
      <w:proofErr w:type="spellEnd"/>
      <w:r>
        <w:t xml:space="preserve"> 32.525.965</w:t>
      </w:r>
    </w:p>
    <w:p w:rsidR="00EE130E" w:rsidRDefault="00EE130E" w:rsidP="00E446EF">
      <w:pPr>
        <w:ind w:left="142"/>
        <w:jc w:val="both"/>
      </w:pPr>
      <w:proofErr w:type="spellStart"/>
      <w:r>
        <w:t>Norha</w:t>
      </w:r>
      <w:proofErr w:type="spellEnd"/>
      <w:r>
        <w:t xml:space="preserve"> Tamayo Gómez </w:t>
      </w:r>
      <w:proofErr w:type="spellStart"/>
      <w:r>
        <w:t>cc.</w:t>
      </w:r>
      <w:proofErr w:type="spellEnd"/>
      <w:r>
        <w:t xml:space="preserve"> 43.541.354</w:t>
      </w:r>
    </w:p>
    <w:p w:rsidR="00EE130E" w:rsidRDefault="00EE130E" w:rsidP="00E446EF">
      <w:pPr>
        <w:ind w:left="142"/>
        <w:jc w:val="both"/>
      </w:pPr>
      <w:r>
        <w:t xml:space="preserve">Pilar Gómez de Tamayo </w:t>
      </w:r>
      <w:proofErr w:type="spellStart"/>
      <w:r>
        <w:t>cc.</w:t>
      </w:r>
      <w:proofErr w:type="spellEnd"/>
      <w:r>
        <w:t xml:space="preserve"> 21.296.940</w:t>
      </w:r>
    </w:p>
    <w:p w:rsidR="00EE130E" w:rsidRDefault="00EE130E" w:rsidP="00E446EF">
      <w:pPr>
        <w:ind w:left="142"/>
        <w:jc w:val="both"/>
      </w:pPr>
      <w:r>
        <w:t xml:space="preserve">Alejandro Villa Gómez  </w:t>
      </w:r>
      <w:proofErr w:type="spellStart"/>
      <w:r>
        <w:t>cc.</w:t>
      </w:r>
      <w:proofErr w:type="spellEnd"/>
      <w:r>
        <w:t xml:space="preserve"> 713879.203</w:t>
      </w:r>
    </w:p>
    <w:p w:rsidR="00EE130E" w:rsidRDefault="00EE130E" w:rsidP="00E446EF">
      <w:pPr>
        <w:ind w:left="142"/>
        <w:jc w:val="both"/>
      </w:pPr>
      <w:r>
        <w:lastRenderedPageBreak/>
        <w:t xml:space="preserve">Guillermo Jaramillo Villegas  </w:t>
      </w:r>
      <w:proofErr w:type="spellStart"/>
      <w:r>
        <w:t>cc.</w:t>
      </w:r>
      <w:proofErr w:type="spellEnd"/>
      <w:r>
        <w:t xml:space="preserve"> 8.240.950</w:t>
      </w:r>
    </w:p>
    <w:p w:rsidR="00EE130E" w:rsidRDefault="00EE130E" w:rsidP="00E446EF">
      <w:pPr>
        <w:ind w:left="142"/>
        <w:jc w:val="both"/>
      </w:pPr>
      <w:r>
        <w:t xml:space="preserve">Raúl Tamayo Gaviria </w:t>
      </w:r>
      <w:proofErr w:type="spellStart"/>
      <w:r>
        <w:t>cc.</w:t>
      </w:r>
      <w:proofErr w:type="spellEnd"/>
      <w:r>
        <w:t xml:space="preserve"> 3.326.647</w:t>
      </w:r>
    </w:p>
    <w:p w:rsidR="005752F4" w:rsidRDefault="005752F4" w:rsidP="00E446EF">
      <w:pPr>
        <w:ind w:left="142"/>
        <w:jc w:val="both"/>
      </w:pPr>
      <w:r>
        <w:t xml:space="preserve">Carlos Alberto Restrepo Jaramillo </w:t>
      </w:r>
      <w:proofErr w:type="spellStart"/>
      <w:r>
        <w:t>cc.</w:t>
      </w:r>
      <w:proofErr w:type="spellEnd"/>
      <w:r>
        <w:t xml:space="preserve"> 71.775.701</w:t>
      </w:r>
    </w:p>
    <w:p w:rsidR="005752F4" w:rsidRDefault="005752F4" w:rsidP="00E446EF">
      <w:pPr>
        <w:ind w:left="142"/>
        <w:jc w:val="both"/>
      </w:pPr>
      <w:r>
        <w:t>Natalia Gómez</w:t>
      </w:r>
      <w:r w:rsidR="007D109C">
        <w:t xml:space="preserve"> Isaza </w:t>
      </w:r>
      <w:proofErr w:type="spellStart"/>
      <w:r w:rsidR="007D109C">
        <w:t>cc.</w:t>
      </w:r>
      <w:proofErr w:type="spellEnd"/>
      <w:r w:rsidR="007D109C">
        <w:t xml:space="preserve"> 43.725.667</w:t>
      </w:r>
    </w:p>
    <w:p w:rsidR="007D109C" w:rsidRDefault="00520B05" w:rsidP="00E446EF">
      <w:pPr>
        <w:ind w:left="142"/>
        <w:jc w:val="both"/>
      </w:pPr>
      <w:r>
        <w:t xml:space="preserve">Juan </w:t>
      </w:r>
      <w:r w:rsidR="007D109C">
        <w:t xml:space="preserve">Carlos Pérez del Corral </w:t>
      </w:r>
      <w:proofErr w:type="spellStart"/>
      <w:r w:rsidR="007D109C">
        <w:t>cc.</w:t>
      </w:r>
      <w:proofErr w:type="spellEnd"/>
      <w:r w:rsidR="007D109C">
        <w:t xml:space="preserve"> 15.401.915</w:t>
      </w:r>
    </w:p>
    <w:p w:rsidR="007D109C" w:rsidRDefault="007D109C" w:rsidP="00E446EF">
      <w:pPr>
        <w:ind w:left="142"/>
        <w:jc w:val="both"/>
      </w:pPr>
      <w:r>
        <w:t xml:space="preserve">Ana Teresa Gómez Mora </w:t>
      </w:r>
      <w:proofErr w:type="spellStart"/>
      <w:r>
        <w:t>cc.</w:t>
      </w:r>
      <w:proofErr w:type="spellEnd"/>
      <w:r>
        <w:t xml:space="preserve"> 43.553.331</w:t>
      </w:r>
    </w:p>
    <w:p w:rsidR="007D109C" w:rsidRDefault="007D109C" w:rsidP="00E446EF">
      <w:pPr>
        <w:ind w:left="142"/>
        <w:jc w:val="both"/>
      </w:pPr>
      <w:r>
        <w:t xml:space="preserve">Mauricio Posada Maya </w:t>
      </w:r>
      <w:proofErr w:type="spellStart"/>
      <w:r>
        <w:t>cc.</w:t>
      </w:r>
      <w:proofErr w:type="spellEnd"/>
      <w:r>
        <w:t xml:space="preserve"> 70.047.140</w:t>
      </w:r>
    </w:p>
    <w:p w:rsidR="007D109C" w:rsidRDefault="007D109C" w:rsidP="00E446EF">
      <w:pPr>
        <w:ind w:left="142"/>
        <w:jc w:val="both"/>
      </w:pPr>
      <w:r>
        <w:t xml:space="preserve">Emiliana Villa Mejía </w:t>
      </w:r>
      <w:proofErr w:type="spellStart"/>
      <w:r>
        <w:t>cc.</w:t>
      </w:r>
      <w:proofErr w:type="spellEnd"/>
      <w:r>
        <w:t xml:space="preserve"> 43.220.581</w:t>
      </w:r>
    </w:p>
    <w:p w:rsidR="007D109C" w:rsidRDefault="007D109C" w:rsidP="00E446EF">
      <w:pPr>
        <w:ind w:left="142"/>
        <w:jc w:val="both"/>
      </w:pPr>
      <w:r>
        <w:t xml:space="preserve">Carmenza Isaza </w:t>
      </w:r>
      <w:proofErr w:type="spellStart"/>
      <w:r>
        <w:t>cc.</w:t>
      </w:r>
      <w:proofErr w:type="spellEnd"/>
      <w:r>
        <w:t xml:space="preserve"> 21.304.016</w:t>
      </w:r>
    </w:p>
    <w:p w:rsidR="007D109C" w:rsidRDefault="007D109C" w:rsidP="00E446EF">
      <w:pPr>
        <w:ind w:left="142"/>
        <w:jc w:val="both"/>
      </w:pPr>
      <w:r>
        <w:t xml:space="preserve">Ana Mercedes Gómez M. </w:t>
      </w:r>
      <w:proofErr w:type="spellStart"/>
      <w:r>
        <w:t>cc.</w:t>
      </w:r>
      <w:proofErr w:type="spellEnd"/>
      <w:r>
        <w:t xml:space="preserve"> 32.409.585</w:t>
      </w:r>
    </w:p>
    <w:p w:rsidR="007D109C" w:rsidRDefault="007D109C" w:rsidP="00E446EF">
      <w:pPr>
        <w:ind w:left="142"/>
        <w:jc w:val="both"/>
      </w:pPr>
      <w:r>
        <w:t xml:space="preserve">Hernán Jaramillo Villegas </w:t>
      </w:r>
      <w:proofErr w:type="spellStart"/>
      <w:r>
        <w:t>cc.</w:t>
      </w:r>
      <w:proofErr w:type="spellEnd"/>
      <w:r>
        <w:t xml:space="preserve"> 10.236.740</w:t>
      </w:r>
    </w:p>
    <w:p w:rsidR="007D109C" w:rsidRDefault="007D109C" w:rsidP="00E446EF">
      <w:pPr>
        <w:ind w:left="142"/>
        <w:jc w:val="both"/>
      </w:pPr>
      <w:r>
        <w:t xml:space="preserve">Juan Gómez Martínez </w:t>
      </w:r>
      <w:proofErr w:type="spellStart"/>
      <w:r>
        <w:t>cc.</w:t>
      </w:r>
      <w:proofErr w:type="spellEnd"/>
      <w:r>
        <w:t xml:space="preserve"> 530.262</w:t>
      </w:r>
    </w:p>
    <w:p w:rsidR="007D109C" w:rsidRDefault="007D109C" w:rsidP="00E446EF">
      <w:pPr>
        <w:ind w:left="142"/>
        <w:jc w:val="both"/>
      </w:pPr>
      <w:r>
        <w:t xml:space="preserve">Juan Camilo Gómez Mora </w:t>
      </w:r>
      <w:proofErr w:type="spellStart"/>
      <w:r>
        <w:t>cc.</w:t>
      </w:r>
      <w:proofErr w:type="spellEnd"/>
      <w:r>
        <w:t xml:space="preserve"> 70.557.126</w:t>
      </w:r>
    </w:p>
    <w:p w:rsidR="007D109C" w:rsidRDefault="007D109C" w:rsidP="00E446EF">
      <w:pPr>
        <w:ind w:left="142"/>
        <w:jc w:val="both"/>
      </w:pPr>
      <w:proofErr w:type="spellStart"/>
      <w:r>
        <w:t>Invatina</w:t>
      </w:r>
      <w:proofErr w:type="spellEnd"/>
      <w:r>
        <w:t xml:space="preserve"> S.A.  </w:t>
      </w:r>
      <w:proofErr w:type="spellStart"/>
      <w:r>
        <w:t>Nit</w:t>
      </w:r>
      <w:proofErr w:type="spellEnd"/>
      <w:r>
        <w:t>. 900.261.227-9</w:t>
      </w:r>
    </w:p>
    <w:p w:rsidR="00E446EF" w:rsidRDefault="00E446EF" w:rsidP="00E446EF">
      <w:pPr>
        <w:ind w:left="142"/>
        <w:jc w:val="both"/>
      </w:pPr>
      <w:r>
        <w:t xml:space="preserve">Julián Mora Gómez </w:t>
      </w:r>
      <w:proofErr w:type="spellStart"/>
      <w:r>
        <w:t>cc.</w:t>
      </w:r>
      <w:proofErr w:type="spellEnd"/>
      <w:r>
        <w:t xml:space="preserve"> 71.762.472</w:t>
      </w:r>
    </w:p>
    <w:p w:rsidR="00E446EF" w:rsidRDefault="00E446EF" w:rsidP="00E446EF">
      <w:pPr>
        <w:ind w:left="142"/>
        <w:jc w:val="both"/>
      </w:pPr>
      <w:r>
        <w:t xml:space="preserve">Clara Ema Olarte </w:t>
      </w:r>
      <w:proofErr w:type="spellStart"/>
      <w:r>
        <w:t>cc.</w:t>
      </w:r>
      <w:proofErr w:type="spellEnd"/>
      <w:r>
        <w:t xml:space="preserve"> 42.865.425</w:t>
      </w:r>
    </w:p>
    <w:p w:rsidR="00E446EF" w:rsidRDefault="00E446EF" w:rsidP="00E446EF">
      <w:pPr>
        <w:ind w:left="142"/>
        <w:jc w:val="both"/>
      </w:pPr>
      <w:r>
        <w:t xml:space="preserve">Óscar Gómez </w:t>
      </w:r>
      <w:proofErr w:type="spellStart"/>
      <w:r>
        <w:t>Gómez</w:t>
      </w:r>
      <w:proofErr w:type="spellEnd"/>
      <w:r>
        <w:t xml:space="preserve"> </w:t>
      </w:r>
      <w:proofErr w:type="spellStart"/>
      <w:r>
        <w:t>cc.</w:t>
      </w:r>
      <w:proofErr w:type="spellEnd"/>
      <w:r>
        <w:t xml:space="preserve"> 71.647.273 </w:t>
      </w:r>
    </w:p>
    <w:p w:rsidR="00E446EF" w:rsidRDefault="00E446EF" w:rsidP="00E446EF">
      <w:pPr>
        <w:ind w:left="142"/>
        <w:jc w:val="both"/>
      </w:pPr>
      <w:r>
        <w:t xml:space="preserve">María Cecilia Gómez Martínez </w:t>
      </w:r>
      <w:proofErr w:type="spellStart"/>
      <w:r>
        <w:t>cc.</w:t>
      </w:r>
      <w:proofErr w:type="spellEnd"/>
      <w:r>
        <w:t xml:space="preserve"> 21.330.181</w:t>
      </w:r>
    </w:p>
    <w:p w:rsidR="00E446EF" w:rsidRDefault="00E446EF" w:rsidP="00E446EF">
      <w:pPr>
        <w:ind w:left="142"/>
        <w:jc w:val="both"/>
      </w:pPr>
      <w:r>
        <w:t xml:space="preserve">Germán Gómez </w:t>
      </w:r>
      <w:proofErr w:type="spellStart"/>
      <w:r>
        <w:t>Gómez</w:t>
      </w:r>
      <w:proofErr w:type="spellEnd"/>
      <w:r>
        <w:t xml:space="preserve"> </w:t>
      </w:r>
      <w:proofErr w:type="spellStart"/>
      <w:r>
        <w:t>cc.</w:t>
      </w:r>
      <w:proofErr w:type="spellEnd"/>
      <w:r>
        <w:t xml:space="preserve"> 71.601.658</w:t>
      </w:r>
    </w:p>
    <w:p w:rsidR="00E446EF" w:rsidRDefault="00E446EF" w:rsidP="00E446EF">
      <w:pPr>
        <w:ind w:left="142"/>
        <w:jc w:val="both"/>
      </w:pPr>
      <w:r>
        <w:t xml:space="preserve">Clemencia Tamayo Gómez </w:t>
      </w:r>
      <w:proofErr w:type="spellStart"/>
      <w:r>
        <w:t>cc.</w:t>
      </w:r>
      <w:proofErr w:type="spellEnd"/>
      <w:r>
        <w:t xml:space="preserve"> 43.585.888</w:t>
      </w:r>
    </w:p>
    <w:p w:rsidR="00E446EF" w:rsidRDefault="00E446EF" w:rsidP="00E446EF">
      <w:pPr>
        <w:ind w:left="142"/>
        <w:jc w:val="both"/>
      </w:pPr>
      <w:r>
        <w:t xml:space="preserve">Luis Guillermo Gómez Mora </w:t>
      </w:r>
      <w:proofErr w:type="spellStart"/>
      <w:r>
        <w:t>cc.</w:t>
      </w:r>
      <w:proofErr w:type="spellEnd"/>
      <w:r>
        <w:t xml:space="preserve"> 70.563.976</w:t>
      </w:r>
    </w:p>
    <w:p w:rsidR="00E446EF" w:rsidRDefault="00E446EF" w:rsidP="00E446EF">
      <w:pPr>
        <w:ind w:left="142"/>
        <w:jc w:val="both"/>
      </w:pPr>
      <w:r>
        <w:t xml:space="preserve">Óscar Javier Sierra Jones </w:t>
      </w:r>
      <w:proofErr w:type="spellStart"/>
      <w:r>
        <w:t>cc.</w:t>
      </w:r>
      <w:proofErr w:type="spellEnd"/>
      <w:r>
        <w:t xml:space="preserve"> 8.353.462</w:t>
      </w:r>
    </w:p>
    <w:p w:rsidR="0042629A" w:rsidRDefault="007D109C" w:rsidP="0042629A">
      <w:pPr>
        <w:jc w:val="both"/>
      </w:pPr>
      <w:r>
        <w:t xml:space="preserve"> </w:t>
      </w:r>
    </w:p>
    <w:p w:rsidR="0042629A" w:rsidRDefault="0042629A" w:rsidP="0042629A">
      <w:pPr>
        <w:jc w:val="both"/>
        <w:rPr>
          <w:i/>
        </w:rPr>
      </w:pPr>
      <w:r w:rsidRPr="0042629A">
        <w:rPr>
          <w:i/>
        </w:rPr>
        <w:t>Junta Directiva</w:t>
      </w:r>
    </w:p>
    <w:p w:rsidR="0042629A" w:rsidRDefault="0042629A" w:rsidP="00EE130E">
      <w:pPr>
        <w:ind w:left="142"/>
        <w:jc w:val="both"/>
      </w:pPr>
      <w:r>
        <w:t xml:space="preserve">Julián Mora Gómez  </w:t>
      </w:r>
      <w:proofErr w:type="spellStart"/>
      <w:r>
        <w:t>cc.</w:t>
      </w:r>
      <w:proofErr w:type="spellEnd"/>
      <w:r>
        <w:t xml:space="preserve"> 71.762.472</w:t>
      </w:r>
    </w:p>
    <w:p w:rsidR="00C54BC4" w:rsidRDefault="00C54BC4" w:rsidP="00EE130E">
      <w:pPr>
        <w:ind w:left="142"/>
        <w:jc w:val="both"/>
      </w:pPr>
      <w:r>
        <w:t xml:space="preserve">Óscar Javier Sierra Jones </w:t>
      </w:r>
      <w:proofErr w:type="spellStart"/>
      <w:r>
        <w:t>cc.</w:t>
      </w:r>
      <w:proofErr w:type="spellEnd"/>
      <w:r>
        <w:t xml:space="preserve"> 8.353.462</w:t>
      </w:r>
    </w:p>
    <w:p w:rsidR="0042629A" w:rsidRDefault="0042629A" w:rsidP="00EE130E">
      <w:pPr>
        <w:ind w:left="142"/>
        <w:jc w:val="both"/>
      </w:pPr>
      <w:r>
        <w:t xml:space="preserve">Hernán Jaramillo Villegas  </w:t>
      </w:r>
      <w:proofErr w:type="spellStart"/>
      <w:r>
        <w:t>cc.</w:t>
      </w:r>
      <w:proofErr w:type="spellEnd"/>
      <w:r>
        <w:t xml:space="preserve"> 10.236.740</w:t>
      </w:r>
    </w:p>
    <w:p w:rsidR="0042629A" w:rsidRDefault="0042629A" w:rsidP="00EE130E">
      <w:pPr>
        <w:ind w:left="142"/>
        <w:jc w:val="both"/>
      </w:pPr>
      <w:r>
        <w:t xml:space="preserve">Manuela Echavarría Villegas  </w:t>
      </w:r>
      <w:proofErr w:type="spellStart"/>
      <w:r>
        <w:t>cc.</w:t>
      </w:r>
      <w:proofErr w:type="spellEnd"/>
      <w:r>
        <w:t xml:space="preserve"> 43.155.822</w:t>
      </w:r>
    </w:p>
    <w:p w:rsidR="0042629A" w:rsidRDefault="0042629A" w:rsidP="00EE130E">
      <w:pPr>
        <w:ind w:left="142"/>
        <w:jc w:val="both"/>
      </w:pPr>
      <w:r>
        <w:t xml:space="preserve">Nicolás Álvarez Mesa   </w:t>
      </w:r>
      <w:proofErr w:type="spellStart"/>
      <w:r>
        <w:t>cc.</w:t>
      </w:r>
      <w:proofErr w:type="spellEnd"/>
      <w:r>
        <w:t xml:space="preserve"> 71.370.586</w:t>
      </w:r>
    </w:p>
    <w:p w:rsidR="0042629A" w:rsidRDefault="0042629A" w:rsidP="00EE130E">
      <w:pPr>
        <w:ind w:left="142"/>
        <w:jc w:val="both"/>
      </w:pPr>
      <w:r>
        <w:lastRenderedPageBreak/>
        <w:t xml:space="preserve">Susana Gómez Ferrer  </w:t>
      </w:r>
      <w:proofErr w:type="spellStart"/>
      <w:r>
        <w:t>cc.</w:t>
      </w:r>
      <w:proofErr w:type="spellEnd"/>
      <w:r>
        <w:t xml:space="preserve"> 1.017.146.407</w:t>
      </w:r>
    </w:p>
    <w:p w:rsidR="0042629A" w:rsidRDefault="0042629A" w:rsidP="00EE130E">
      <w:pPr>
        <w:ind w:left="142"/>
        <w:jc w:val="both"/>
      </w:pPr>
      <w:r>
        <w:t xml:space="preserve">Carlos Alberto Restrepo Jaramillo  </w:t>
      </w:r>
      <w:proofErr w:type="spellStart"/>
      <w:r>
        <w:t>cc.</w:t>
      </w:r>
      <w:proofErr w:type="spellEnd"/>
      <w:r>
        <w:t xml:space="preserve"> 71.775.701</w:t>
      </w:r>
    </w:p>
    <w:p w:rsidR="0042629A" w:rsidRDefault="0042629A" w:rsidP="00EE130E">
      <w:pPr>
        <w:ind w:left="142"/>
        <w:jc w:val="both"/>
      </w:pPr>
      <w:r>
        <w:t xml:space="preserve">Juan Luis Escobar Álvarez  </w:t>
      </w:r>
      <w:proofErr w:type="spellStart"/>
      <w:r>
        <w:t>cc.</w:t>
      </w:r>
      <w:proofErr w:type="spellEnd"/>
      <w:r>
        <w:t xml:space="preserve"> 70.566.471</w:t>
      </w:r>
    </w:p>
    <w:p w:rsidR="0042629A" w:rsidRDefault="0042629A" w:rsidP="00EE130E">
      <w:pPr>
        <w:ind w:left="142"/>
        <w:jc w:val="both"/>
      </w:pPr>
      <w:r>
        <w:t xml:space="preserve">Mauricio de Jesús Posada Maya  </w:t>
      </w:r>
      <w:proofErr w:type="spellStart"/>
      <w:r>
        <w:t>cc.</w:t>
      </w:r>
      <w:proofErr w:type="spellEnd"/>
      <w:r>
        <w:t xml:space="preserve"> 70.047.140</w:t>
      </w:r>
    </w:p>
    <w:p w:rsidR="0042629A" w:rsidRDefault="00C54BC4" w:rsidP="00EE130E">
      <w:pPr>
        <w:ind w:left="142"/>
        <w:jc w:val="both"/>
      </w:pPr>
      <w:r>
        <w:t xml:space="preserve">Emiliana Villa Mejía </w:t>
      </w:r>
      <w:proofErr w:type="spellStart"/>
      <w:r>
        <w:t>cc.</w:t>
      </w:r>
      <w:proofErr w:type="spellEnd"/>
      <w:r>
        <w:t xml:space="preserve"> 43.220.581</w:t>
      </w:r>
    </w:p>
    <w:p w:rsidR="00C54BC4" w:rsidRDefault="00C54BC4" w:rsidP="00EE130E">
      <w:pPr>
        <w:ind w:left="142"/>
        <w:jc w:val="both"/>
      </w:pPr>
      <w:r>
        <w:t xml:space="preserve">Juan Carlos Pérez Del Corral  </w:t>
      </w:r>
      <w:proofErr w:type="spellStart"/>
      <w:r>
        <w:t>cc.</w:t>
      </w:r>
      <w:proofErr w:type="spellEnd"/>
      <w:r>
        <w:t xml:space="preserve"> 15.401.915</w:t>
      </w:r>
    </w:p>
    <w:p w:rsidR="0042629A" w:rsidRPr="0042629A" w:rsidRDefault="0042629A" w:rsidP="0042629A">
      <w:pPr>
        <w:jc w:val="both"/>
        <w:rPr>
          <w:i/>
        </w:rPr>
      </w:pPr>
    </w:p>
    <w:p w:rsidR="0042629A" w:rsidRPr="0042629A" w:rsidRDefault="0042629A" w:rsidP="0042629A">
      <w:pPr>
        <w:jc w:val="both"/>
        <w:rPr>
          <w:i/>
        </w:rPr>
      </w:pPr>
      <w:r w:rsidRPr="0042629A">
        <w:rPr>
          <w:i/>
        </w:rPr>
        <w:t>Directora Ejecutiva / Representante Legal</w:t>
      </w:r>
    </w:p>
    <w:p w:rsidR="0042629A" w:rsidRDefault="0042629A" w:rsidP="00E446EF">
      <w:pPr>
        <w:ind w:left="426" w:hanging="284"/>
        <w:jc w:val="both"/>
      </w:pPr>
      <w:r>
        <w:t xml:space="preserve">Beatriz Eugenia Vega Trujillo   </w:t>
      </w:r>
      <w:proofErr w:type="spellStart"/>
      <w:r>
        <w:t>cc.</w:t>
      </w:r>
      <w:proofErr w:type="spellEnd"/>
      <w:r>
        <w:t xml:space="preserve"> 42.872.196</w:t>
      </w:r>
    </w:p>
    <w:p w:rsidR="0042629A" w:rsidRPr="00072366" w:rsidRDefault="0042629A" w:rsidP="0042629A">
      <w:pPr>
        <w:jc w:val="both"/>
        <w:rPr>
          <w:i/>
        </w:rPr>
      </w:pPr>
    </w:p>
    <w:p w:rsidR="0042629A" w:rsidRPr="00072366" w:rsidRDefault="0042629A" w:rsidP="0042629A">
      <w:pPr>
        <w:jc w:val="both"/>
        <w:rPr>
          <w:i/>
        </w:rPr>
      </w:pPr>
      <w:r w:rsidRPr="00072366">
        <w:rPr>
          <w:i/>
        </w:rPr>
        <w:t>Revisora Fiscal</w:t>
      </w:r>
    </w:p>
    <w:p w:rsidR="00C54BC4" w:rsidRDefault="00072366" w:rsidP="00E446EF">
      <w:pPr>
        <w:ind w:firstLine="142"/>
        <w:jc w:val="both"/>
      </w:pPr>
      <w:r>
        <w:t xml:space="preserve">Alexandra Milena Ortega Muñoz </w:t>
      </w:r>
      <w:proofErr w:type="spellStart"/>
      <w:r>
        <w:t>cc.</w:t>
      </w:r>
      <w:proofErr w:type="spellEnd"/>
      <w:r>
        <w:t xml:space="preserve"> 1.128.471.864</w:t>
      </w:r>
    </w:p>
    <w:p w:rsidR="003B453F" w:rsidRPr="00B12586" w:rsidRDefault="003B453F" w:rsidP="003B453F">
      <w:pPr>
        <w:pStyle w:val="Prrafodelista"/>
      </w:pPr>
    </w:p>
    <w:p w:rsidR="003B453F" w:rsidRPr="00B12586" w:rsidRDefault="003B453F" w:rsidP="003B453F">
      <w:pPr>
        <w:pStyle w:val="Prrafodelista"/>
        <w:numPr>
          <w:ilvl w:val="0"/>
          <w:numId w:val="1"/>
        </w:numPr>
        <w:jc w:val="both"/>
        <w:rPr>
          <w:b/>
        </w:rPr>
      </w:pPr>
      <w:r w:rsidRPr="00B12586">
        <w:rPr>
          <w:b/>
        </w:rPr>
        <w:t>Monto total de los pagos salariales a los miembros de los cuerpos directivos</w:t>
      </w:r>
    </w:p>
    <w:p w:rsidR="00E446EF" w:rsidRPr="00B12586" w:rsidRDefault="00E446EF" w:rsidP="00E446EF">
      <w:pPr>
        <w:jc w:val="both"/>
      </w:pPr>
      <w:r w:rsidRPr="00B12586">
        <w:t xml:space="preserve">El monto total correspondiente a pagos salariales en el </w:t>
      </w:r>
      <w:r w:rsidR="00ED6C0D">
        <w:t>2019</w:t>
      </w:r>
      <w:r w:rsidRPr="00B12586">
        <w:t xml:space="preserve"> incluyendo prestaciones sociales fue de: </w:t>
      </w:r>
      <w:r w:rsidR="00C62EB3" w:rsidRPr="00B12586">
        <w:t>175.100.291</w:t>
      </w:r>
      <w:r w:rsidRPr="00B12586">
        <w:t>. Detallado así:</w:t>
      </w:r>
    </w:p>
    <w:p w:rsidR="00E446EF" w:rsidRPr="00B12586" w:rsidRDefault="00E74614" w:rsidP="00E446EF">
      <w:pPr>
        <w:jc w:val="both"/>
      </w:pPr>
      <w:r w:rsidRPr="00B12586">
        <w:t>Salarios:</w:t>
      </w:r>
      <w:r w:rsidR="00330BD3" w:rsidRPr="00B12586">
        <w:t xml:space="preserve"> 115. 307.304</w:t>
      </w:r>
    </w:p>
    <w:p w:rsidR="00E74614" w:rsidRPr="00B12586" w:rsidRDefault="00E74614" w:rsidP="00E446EF">
      <w:pPr>
        <w:jc w:val="both"/>
      </w:pPr>
      <w:r w:rsidRPr="00B12586">
        <w:t>Cesantías:</w:t>
      </w:r>
      <w:r w:rsidR="00330BD3" w:rsidRPr="00B12586">
        <w:t xml:space="preserve"> 9.608.942</w:t>
      </w:r>
    </w:p>
    <w:p w:rsidR="00330BD3" w:rsidRPr="00B12586" w:rsidRDefault="00E74614" w:rsidP="00330BD3">
      <w:pPr>
        <w:jc w:val="both"/>
      </w:pPr>
      <w:r w:rsidRPr="00B12586">
        <w:t>Intereses a las cesantías:</w:t>
      </w:r>
      <w:r w:rsidR="00330BD3" w:rsidRPr="00B12586">
        <w:t xml:space="preserve"> 1.153.073 </w:t>
      </w:r>
    </w:p>
    <w:p w:rsidR="00E74614" w:rsidRPr="00B12586" w:rsidRDefault="00E74614" w:rsidP="00E446EF">
      <w:pPr>
        <w:jc w:val="both"/>
      </w:pPr>
      <w:r w:rsidRPr="00B12586">
        <w:t>Vacaciones:</w:t>
      </w:r>
      <w:r w:rsidR="00330BD3" w:rsidRPr="00B12586">
        <w:t xml:space="preserve"> 4.804.471</w:t>
      </w:r>
    </w:p>
    <w:p w:rsidR="00E74614" w:rsidRPr="00B12586" w:rsidRDefault="00E74614" w:rsidP="00E446EF">
      <w:pPr>
        <w:jc w:val="both"/>
      </w:pPr>
      <w:r w:rsidRPr="00B12586">
        <w:t>Prima de servicios:</w:t>
      </w:r>
      <w:r w:rsidR="00330BD3" w:rsidRPr="00B12586">
        <w:t xml:space="preserve"> 9.608.942</w:t>
      </w:r>
    </w:p>
    <w:p w:rsidR="00E74614" w:rsidRPr="00B12586" w:rsidRDefault="00E74614" w:rsidP="00E446EF">
      <w:pPr>
        <w:jc w:val="both"/>
      </w:pPr>
      <w:r w:rsidRPr="00B12586">
        <w:t>Bonificaciones:</w:t>
      </w:r>
      <w:r w:rsidR="00330BD3" w:rsidRPr="00B12586">
        <w:t xml:space="preserve"> 0</w:t>
      </w:r>
    </w:p>
    <w:p w:rsidR="00E74614" w:rsidRPr="00B12586" w:rsidRDefault="00E74614" w:rsidP="00E446EF">
      <w:pPr>
        <w:jc w:val="both"/>
      </w:pPr>
      <w:r w:rsidRPr="00B12586">
        <w:t>Seguridad Social y Parafiscales:</w:t>
      </w:r>
    </w:p>
    <w:p w:rsidR="00330BD3" w:rsidRPr="00B12586" w:rsidRDefault="00330BD3" w:rsidP="00330BD3">
      <w:pPr>
        <w:jc w:val="both"/>
      </w:pPr>
      <w:r w:rsidRPr="00B12586">
        <w:t>Aportes a Salud</w:t>
      </w:r>
      <w:r w:rsidRPr="00B12586">
        <w:tab/>
        <w:t xml:space="preserve">     </w:t>
      </w:r>
      <w:r w:rsidR="00C62EB3" w:rsidRPr="00B12586">
        <w:t xml:space="preserve">$ </w:t>
      </w:r>
      <w:r w:rsidRPr="00B12586">
        <w:t xml:space="preserve">9.801.121 </w:t>
      </w:r>
    </w:p>
    <w:p w:rsidR="00330BD3" w:rsidRPr="00B12586" w:rsidRDefault="00C62EB3" w:rsidP="00330BD3">
      <w:pPr>
        <w:jc w:val="both"/>
      </w:pPr>
      <w:r w:rsidRPr="00B12586">
        <w:t xml:space="preserve">Aporte a pensión    $ </w:t>
      </w:r>
      <w:r w:rsidR="00330BD3" w:rsidRPr="00B12586">
        <w:t xml:space="preserve">13.836.876 </w:t>
      </w:r>
    </w:p>
    <w:p w:rsidR="00330BD3" w:rsidRPr="00B12586" w:rsidRDefault="00330BD3" w:rsidP="00330BD3">
      <w:pPr>
        <w:jc w:val="both"/>
      </w:pPr>
      <w:r w:rsidRPr="00B12586">
        <w:t>Riesgos Laborales</w:t>
      </w:r>
      <w:r w:rsidR="00C62EB3" w:rsidRPr="00B12586">
        <w:t xml:space="preserve">    $ </w:t>
      </w:r>
      <w:r w:rsidRPr="00B12586">
        <w:t xml:space="preserve">601.904 </w:t>
      </w:r>
    </w:p>
    <w:p w:rsidR="00330BD3" w:rsidRPr="00B12586" w:rsidRDefault="00330BD3" w:rsidP="00330BD3">
      <w:pPr>
        <w:jc w:val="both"/>
      </w:pPr>
      <w:r w:rsidRPr="00B12586">
        <w:t>Aportes Caja</w:t>
      </w:r>
      <w:r w:rsidRPr="00B12586">
        <w:tab/>
      </w:r>
      <w:r w:rsidR="00C62EB3" w:rsidRPr="00B12586">
        <w:t xml:space="preserve">        $ </w:t>
      </w:r>
      <w:r w:rsidRPr="00B12586">
        <w:t xml:space="preserve">4.612.292 </w:t>
      </w:r>
    </w:p>
    <w:p w:rsidR="00330BD3" w:rsidRPr="00B12586" w:rsidRDefault="00330BD3" w:rsidP="00330BD3">
      <w:pPr>
        <w:jc w:val="both"/>
      </w:pPr>
      <w:r w:rsidRPr="00B12586">
        <w:t>Aportes Sena</w:t>
      </w:r>
      <w:r w:rsidRPr="00B12586">
        <w:tab/>
      </w:r>
      <w:r w:rsidR="00C62EB3" w:rsidRPr="00B12586">
        <w:t xml:space="preserve">         $ </w:t>
      </w:r>
      <w:r w:rsidRPr="00B12586">
        <w:t xml:space="preserve">2.306.146 </w:t>
      </w:r>
    </w:p>
    <w:p w:rsidR="00330BD3" w:rsidRPr="00B12586" w:rsidRDefault="00330BD3" w:rsidP="00330BD3">
      <w:pPr>
        <w:jc w:val="both"/>
      </w:pPr>
      <w:r w:rsidRPr="00B12586">
        <w:t>Aportes ICBF</w:t>
      </w:r>
      <w:r w:rsidRPr="00B12586">
        <w:tab/>
      </w:r>
      <w:r w:rsidR="00C62EB3" w:rsidRPr="00B12586">
        <w:t xml:space="preserve">         $ </w:t>
      </w:r>
      <w:r w:rsidRPr="00B12586">
        <w:t>3.459.219</w:t>
      </w:r>
    </w:p>
    <w:p w:rsidR="00330BD3" w:rsidRPr="00B65FE7" w:rsidRDefault="00330BD3" w:rsidP="00E446EF">
      <w:pPr>
        <w:jc w:val="both"/>
        <w:rPr>
          <w:color w:val="FF0000"/>
        </w:rPr>
      </w:pPr>
    </w:p>
    <w:p w:rsidR="00E74614" w:rsidRDefault="00E74614" w:rsidP="00E446EF">
      <w:pPr>
        <w:jc w:val="both"/>
      </w:pPr>
      <w:r>
        <w:lastRenderedPageBreak/>
        <w:t>Los miembros de Asamblea y Junta Directiva no recibieron ninguna remuneración</w:t>
      </w:r>
    </w:p>
    <w:p w:rsidR="003B453F" w:rsidRDefault="003B453F" w:rsidP="003B453F">
      <w:pPr>
        <w:pStyle w:val="Prrafodelista"/>
      </w:pPr>
    </w:p>
    <w:p w:rsidR="003B453F" w:rsidRPr="00DB395E" w:rsidRDefault="003B453F" w:rsidP="003B453F">
      <w:pPr>
        <w:pStyle w:val="Prrafodelista"/>
        <w:numPr>
          <w:ilvl w:val="0"/>
          <w:numId w:val="1"/>
        </w:numPr>
        <w:jc w:val="both"/>
        <w:rPr>
          <w:b/>
        </w:rPr>
      </w:pPr>
      <w:r w:rsidRPr="00DB395E">
        <w:rPr>
          <w:b/>
        </w:rPr>
        <w:t>Nombre e identificación de los Fundadores</w:t>
      </w:r>
    </w:p>
    <w:p w:rsidR="00E74614" w:rsidRPr="00737A09" w:rsidRDefault="00E74614" w:rsidP="00E74614">
      <w:pPr>
        <w:jc w:val="both"/>
      </w:pPr>
      <w:r w:rsidRPr="00737A09">
        <w:t xml:space="preserve">Bertha Martínez de Gómez </w:t>
      </w:r>
      <w:proofErr w:type="spellStart"/>
      <w:r w:rsidRPr="00737A09">
        <w:t>cc.</w:t>
      </w:r>
      <w:proofErr w:type="spellEnd"/>
      <w:r w:rsidRPr="00737A09">
        <w:t xml:space="preserve"> </w:t>
      </w:r>
      <w:r w:rsidR="00737A09" w:rsidRPr="00737A09">
        <w:t>21.250.146</w:t>
      </w:r>
    </w:p>
    <w:p w:rsidR="003B453F" w:rsidRPr="00B65FE7" w:rsidRDefault="003B453F" w:rsidP="003B453F">
      <w:pPr>
        <w:pStyle w:val="Prrafodelista"/>
        <w:rPr>
          <w:b/>
        </w:rPr>
      </w:pPr>
    </w:p>
    <w:p w:rsidR="003B453F" w:rsidRDefault="003B453F" w:rsidP="003B453F">
      <w:pPr>
        <w:pStyle w:val="Prrafodelista"/>
        <w:numPr>
          <w:ilvl w:val="0"/>
          <w:numId w:val="1"/>
        </w:numPr>
        <w:jc w:val="both"/>
        <w:rPr>
          <w:b/>
        </w:rPr>
      </w:pPr>
      <w:r w:rsidRPr="00B65FE7">
        <w:rPr>
          <w:b/>
        </w:rPr>
        <w:t>Monto del patri</w:t>
      </w:r>
      <w:r w:rsidR="00737A09">
        <w:rPr>
          <w:b/>
        </w:rPr>
        <w:t>monio al 31 de diciembre de 2019</w:t>
      </w:r>
    </w:p>
    <w:p w:rsidR="00DB395E" w:rsidRPr="00DB395E" w:rsidRDefault="00DB395E" w:rsidP="00DB395E">
      <w:pPr>
        <w:pStyle w:val="Prrafodelista"/>
        <w:ind w:left="142"/>
        <w:jc w:val="both"/>
        <w:rPr>
          <w:b/>
        </w:rPr>
      </w:pPr>
      <w:r w:rsidRPr="00DB395E">
        <w:rPr>
          <w:rFonts w:ascii="Calibri" w:hAnsi="Calibri" w:cs="Calibri"/>
          <w:shd w:val="clear" w:color="auto" w:fill="FFFFFF"/>
        </w:rPr>
        <w:t>Patrimonio a 2019: $ 1.375.052.644</w:t>
      </w:r>
    </w:p>
    <w:p w:rsidR="00DB395E" w:rsidRPr="00DB395E" w:rsidRDefault="00DB395E" w:rsidP="00DB395E">
      <w:pPr>
        <w:pStyle w:val="Prrafodelista"/>
        <w:jc w:val="both"/>
        <w:rPr>
          <w:b/>
        </w:rPr>
      </w:pPr>
    </w:p>
    <w:p w:rsidR="003B453F" w:rsidRPr="00B65FE7" w:rsidRDefault="003B453F" w:rsidP="003B453F">
      <w:pPr>
        <w:pStyle w:val="Prrafodelista"/>
        <w:numPr>
          <w:ilvl w:val="0"/>
          <w:numId w:val="1"/>
        </w:numPr>
        <w:jc w:val="both"/>
        <w:rPr>
          <w:b/>
        </w:rPr>
      </w:pPr>
      <w:r w:rsidRPr="00B65FE7">
        <w:rPr>
          <w:b/>
        </w:rPr>
        <w:t xml:space="preserve">Donaciones recibidas </w:t>
      </w:r>
    </w:p>
    <w:p w:rsidR="00DB395E" w:rsidRPr="00DB395E" w:rsidRDefault="00DB395E" w:rsidP="00DB395E">
      <w:pPr>
        <w:pStyle w:val="Prrafodelista"/>
        <w:shd w:val="clear" w:color="auto" w:fill="FFFFFF"/>
        <w:spacing w:after="0" w:line="235" w:lineRule="atLeast"/>
        <w:ind w:left="142"/>
        <w:rPr>
          <w:rFonts w:ascii="Calibri" w:eastAsia="Times New Roman" w:hAnsi="Calibri" w:cs="Calibri"/>
          <w:lang w:eastAsia="es-CO"/>
        </w:rPr>
      </w:pPr>
      <w:r w:rsidRPr="00DB395E">
        <w:rPr>
          <w:rFonts w:ascii="Calibri" w:eastAsia="Times New Roman" w:hAnsi="Calibri" w:cs="Calibri"/>
          <w:lang w:eastAsia="es-CO"/>
        </w:rPr>
        <w:t>Donación en especie:   $ 45.870.013</w:t>
      </w:r>
    </w:p>
    <w:p w:rsidR="00DB395E" w:rsidRPr="00DB395E" w:rsidRDefault="00DB395E" w:rsidP="00DB395E">
      <w:pPr>
        <w:pStyle w:val="Prrafodelista"/>
        <w:shd w:val="clear" w:color="auto" w:fill="FFFFFF"/>
        <w:spacing w:line="235" w:lineRule="atLeast"/>
        <w:ind w:left="142"/>
        <w:jc w:val="both"/>
        <w:rPr>
          <w:rFonts w:ascii="Calibri" w:eastAsia="Times New Roman" w:hAnsi="Calibri" w:cs="Calibri"/>
          <w:lang w:eastAsia="es-CO"/>
        </w:rPr>
      </w:pPr>
      <w:r w:rsidRPr="00DB395E">
        <w:rPr>
          <w:rFonts w:ascii="Calibri" w:eastAsia="Times New Roman" w:hAnsi="Calibri" w:cs="Calibri"/>
          <w:lang w:eastAsia="es-CO"/>
        </w:rPr>
        <w:t>Donaciones en dinero: $ 619.869.283</w:t>
      </w:r>
    </w:p>
    <w:p w:rsidR="0054070E" w:rsidRPr="00264F71" w:rsidRDefault="0054070E" w:rsidP="003B453F">
      <w:pPr>
        <w:pStyle w:val="Prrafodelista"/>
      </w:pPr>
    </w:p>
    <w:p w:rsidR="003B453F" w:rsidRPr="00737A09" w:rsidRDefault="003B453F" w:rsidP="003B453F">
      <w:pPr>
        <w:pStyle w:val="Prrafodelista"/>
        <w:numPr>
          <w:ilvl w:val="0"/>
          <w:numId w:val="1"/>
        </w:numPr>
        <w:jc w:val="both"/>
        <w:rPr>
          <w:b/>
          <w:u w:val="single"/>
        </w:rPr>
      </w:pPr>
      <w:r w:rsidRPr="00737A09">
        <w:rPr>
          <w:b/>
          <w:u w:val="single"/>
        </w:rPr>
        <w:t>Informe Balance Social</w:t>
      </w:r>
    </w:p>
    <w:p w:rsidR="003B453F" w:rsidRPr="00737A09" w:rsidRDefault="003B453F" w:rsidP="003B453F">
      <w:pPr>
        <w:pStyle w:val="Prrafodelista"/>
        <w:rPr>
          <w:b/>
          <w:u w:val="single"/>
        </w:rPr>
      </w:pPr>
    </w:p>
    <w:p w:rsidR="003B453F" w:rsidRPr="00737A09" w:rsidRDefault="003B453F" w:rsidP="003B453F">
      <w:pPr>
        <w:pStyle w:val="Prrafodelista"/>
        <w:numPr>
          <w:ilvl w:val="0"/>
          <w:numId w:val="1"/>
        </w:numPr>
        <w:jc w:val="both"/>
        <w:rPr>
          <w:b/>
          <w:u w:val="single"/>
        </w:rPr>
      </w:pPr>
      <w:r w:rsidRPr="00737A09">
        <w:rPr>
          <w:b/>
          <w:u w:val="single"/>
        </w:rPr>
        <w:t>Estados Financieros</w:t>
      </w:r>
    </w:p>
    <w:p w:rsidR="003B453F" w:rsidRPr="00737A09" w:rsidRDefault="003B453F" w:rsidP="003B453F">
      <w:pPr>
        <w:pStyle w:val="Prrafodelista"/>
        <w:rPr>
          <w:b/>
          <w:u w:val="single"/>
        </w:rPr>
      </w:pPr>
    </w:p>
    <w:p w:rsidR="003B453F" w:rsidRPr="00737A09" w:rsidRDefault="003B453F" w:rsidP="003B453F">
      <w:pPr>
        <w:pStyle w:val="Prrafodelista"/>
        <w:numPr>
          <w:ilvl w:val="0"/>
          <w:numId w:val="1"/>
        </w:numPr>
        <w:jc w:val="both"/>
        <w:rPr>
          <w:b/>
          <w:u w:val="single"/>
        </w:rPr>
      </w:pPr>
      <w:r w:rsidRPr="00737A09">
        <w:rPr>
          <w:b/>
          <w:u w:val="single"/>
        </w:rPr>
        <w:t>Certificado de Representación Legal y Declaración de Renta</w:t>
      </w:r>
    </w:p>
    <w:p w:rsidR="003B453F" w:rsidRPr="00B65FE7" w:rsidRDefault="003B453F" w:rsidP="003B453F">
      <w:pPr>
        <w:pStyle w:val="Prrafodelista"/>
        <w:rPr>
          <w:b/>
        </w:rPr>
      </w:pPr>
    </w:p>
    <w:p w:rsidR="003B453F" w:rsidRDefault="003B453F" w:rsidP="003B453F">
      <w:pPr>
        <w:pStyle w:val="Prrafodelista"/>
        <w:numPr>
          <w:ilvl w:val="0"/>
          <w:numId w:val="1"/>
        </w:numPr>
        <w:jc w:val="both"/>
        <w:rPr>
          <w:b/>
        </w:rPr>
      </w:pPr>
      <w:r w:rsidRPr="00B65FE7">
        <w:rPr>
          <w:b/>
        </w:rPr>
        <w:t xml:space="preserve">Recursos de cooperación </w:t>
      </w:r>
    </w:p>
    <w:p w:rsidR="0054070E" w:rsidRPr="00DB395E" w:rsidRDefault="00DB395E" w:rsidP="0054070E">
      <w:pPr>
        <w:jc w:val="both"/>
      </w:pPr>
      <w:r w:rsidRPr="00DB395E">
        <w:rPr>
          <w:rFonts w:ascii="Calibri" w:hAnsi="Calibri" w:cs="Calibri"/>
          <w:shd w:val="clear" w:color="auto" w:fill="FFFFFF"/>
        </w:rPr>
        <w:t>Recursos de Cooperación Internacional: $0</w:t>
      </w:r>
      <w:bookmarkStart w:id="0" w:name="_GoBack"/>
      <w:bookmarkEnd w:id="0"/>
    </w:p>
    <w:p w:rsidR="003B453F" w:rsidRDefault="003B453F">
      <w:pPr>
        <w:rPr>
          <w:b/>
        </w:rPr>
      </w:pPr>
    </w:p>
    <w:p w:rsidR="00A35292" w:rsidRPr="00B65FE7" w:rsidRDefault="00A35292">
      <w:pPr>
        <w:rPr>
          <w:b/>
        </w:rPr>
      </w:pPr>
    </w:p>
    <w:sectPr w:rsidR="00A35292" w:rsidRPr="00B65FE7" w:rsidSect="003B453F">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67E86"/>
    <w:multiLevelType w:val="hybridMultilevel"/>
    <w:tmpl w:val="41BE7C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E22"/>
    <w:rsid w:val="00072366"/>
    <w:rsid w:val="000D25E5"/>
    <w:rsid w:val="001C7D3E"/>
    <w:rsid w:val="00264F71"/>
    <w:rsid w:val="002D7200"/>
    <w:rsid w:val="00330BD3"/>
    <w:rsid w:val="00367477"/>
    <w:rsid w:val="00387FAD"/>
    <w:rsid w:val="003B453F"/>
    <w:rsid w:val="0042629A"/>
    <w:rsid w:val="00520B05"/>
    <w:rsid w:val="0054070E"/>
    <w:rsid w:val="005752F4"/>
    <w:rsid w:val="00737A09"/>
    <w:rsid w:val="00792FF9"/>
    <w:rsid w:val="007D109C"/>
    <w:rsid w:val="007E5E22"/>
    <w:rsid w:val="0082007A"/>
    <w:rsid w:val="00A35292"/>
    <w:rsid w:val="00B12586"/>
    <w:rsid w:val="00B21931"/>
    <w:rsid w:val="00B65FE7"/>
    <w:rsid w:val="00C05FE3"/>
    <w:rsid w:val="00C54BC4"/>
    <w:rsid w:val="00C62EB3"/>
    <w:rsid w:val="00C64833"/>
    <w:rsid w:val="00CB61AB"/>
    <w:rsid w:val="00DB395E"/>
    <w:rsid w:val="00E16ACF"/>
    <w:rsid w:val="00E446EF"/>
    <w:rsid w:val="00E74614"/>
    <w:rsid w:val="00ED6C0D"/>
    <w:rsid w:val="00EE130E"/>
    <w:rsid w:val="00F2331C"/>
    <w:rsid w:val="00F31AD6"/>
    <w:rsid w:val="00F52F16"/>
    <w:rsid w:val="00FE192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3269BC-B84D-4E18-B9A0-CC76788C8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E5E22"/>
    <w:pPr>
      <w:ind w:left="720"/>
      <w:contextualSpacing/>
    </w:pPr>
  </w:style>
  <w:style w:type="paragraph" w:styleId="NormalWeb">
    <w:name w:val="Normal (Web)"/>
    <w:basedOn w:val="Normal"/>
    <w:uiPriority w:val="99"/>
    <w:semiHidden/>
    <w:unhideWhenUsed/>
    <w:rsid w:val="00DB395E"/>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827526">
      <w:bodyDiv w:val="1"/>
      <w:marLeft w:val="0"/>
      <w:marRight w:val="0"/>
      <w:marTop w:val="0"/>
      <w:marBottom w:val="0"/>
      <w:divBdr>
        <w:top w:val="none" w:sz="0" w:space="0" w:color="auto"/>
        <w:left w:val="none" w:sz="0" w:space="0" w:color="auto"/>
        <w:bottom w:val="none" w:sz="0" w:space="0" w:color="auto"/>
        <w:right w:val="none" w:sz="0" w:space="0" w:color="auto"/>
      </w:divBdr>
    </w:div>
    <w:div w:id="131151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718</Words>
  <Characters>3952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La Chinca</cp:lastModifiedBy>
  <cp:revision>5</cp:revision>
  <dcterms:created xsi:type="dcterms:W3CDTF">2020-02-07T19:20:00Z</dcterms:created>
  <dcterms:modified xsi:type="dcterms:W3CDTF">2020-06-12T15:29:00Z</dcterms:modified>
</cp:coreProperties>
</file>