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PRODUCT REPAIR FORM</w:t>
      </w:r>
    </w:p>
    <w:p w:rsidR="00000000" w:rsidDel="00000000" w:rsidP="00000000" w:rsidRDefault="00000000" w:rsidRPr="00000000" w14:paraId="00000002">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 are pleased to offer a repair service for Knomo bags. We have partnered with the  United Repair Centre whose main aim is to work with brands to deliver a seamless repair service whilst reducing waste in the fashion industry.</w:t>
      </w:r>
    </w:p>
    <w:p w:rsidR="00000000" w:rsidDel="00000000" w:rsidP="00000000" w:rsidRDefault="00000000" w:rsidRPr="00000000" w14:paraId="00000003">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For more information please view here </w:t>
      </w:r>
      <w:hyperlink r:id="rId6">
        <w:r w:rsidDel="00000000" w:rsidR="00000000" w:rsidRPr="00000000">
          <w:rPr>
            <w:rFonts w:ascii="Century Gothic" w:cs="Century Gothic" w:eastAsia="Century Gothic" w:hAnsi="Century Gothic"/>
            <w:color w:val="1155cc"/>
            <w:sz w:val="18"/>
            <w:szCs w:val="18"/>
            <w:u w:val="single"/>
            <w:rtl w:val="0"/>
          </w:rPr>
          <w:t xml:space="preserve">https://www.unitedrepaircentre.com/</w:t>
        </w:r>
      </w:hyperlink>
      <w:r w:rsidDel="00000000" w:rsidR="00000000" w:rsidRPr="00000000">
        <w:rPr>
          <w:rtl w:val="0"/>
        </w:rPr>
      </w:r>
    </w:p>
    <w:p w:rsidR="00000000" w:rsidDel="00000000" w:rsidP="00000000" w:rsidRDefault="00000000" w:rsidRPr="00000000" w14:paraId="00000004">
      <w:pPr>
        <w:spacing w:after="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5">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PROCESS</w:t>
      </w:r>
      <w:r w:rsidDel="00000000" w:rsidR="00000000" w:rsidRPr="00000000">
        <w:rPr>
          <w:rFonts w:ascii="Century Gothic" w:cs="Century Gothic" w:eastAsia="Century Gothic" w:hAnsi="Century Gothic"/>
          <w:b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 The customer is responsible for sending the bag to be repaired to our Customer Service address with the completed form. The team will then liaise with United Repair Centre with regards to repairing the bag. Once URC confirms the repair can be carried out, the customer will be contacted to pay for the repair.Once the repair has been completed the item will be posted back on a tracked delivery service.</w:t>
      </w:r>
    </w:p>
    <w:p w:rsidR="00000000" w:rsidDel="00000000" w:rsidP="00000000" w:rsidRDefault="00000000" w:rsidRPr="00000000" w14:paraId="00000006">
      <w:pPr>
        <w:spacing w:after="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7">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IMPORTANT; </w:t>
      </w:r>
      <w:r w:rsidDel="00000000" w:rsidR="00000000" w:rsidRPr="00000000">
        <w:rPr>
          <w:rFonts w:ascii="Century Gothic" w:cs="Century Gothic" w:eastAsia="Century Gothic" w:hAnsi="Century Gothic"/>
          <w:sz w:val="18"/>
          <w:szCs w:val="18"/>
          <w:rtl w:val="0"/>
        </w:rPr>
        <w:t xml:space="preserve">Repairs in warranty are covered by Knomo. Repairs out of warranty need to be paid for by the customer. This would also include postage. We advise you to get proof of postage or use a tracking service as we are not responsible for items lost in the post.</w:t>
      </w:r>
    </w:p>
    <w:p w:rsidR="00000000" w:rsidDel="00000000" w:rsidP="00000000" w:rsidRDefault="00000000" w:rsidRPr="00000000" w14:paraId="00000008">
      <w:pPr>
        <w:spacing w:after="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9">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TIMING</w:t>
      </w:r>
      <w:r w:rsidDel="00000000" w:rsidR="00000000" w:rsidRPr="00000000">
        <w:rPr>
          <w:rFonts w:ascii="Century Gothic" w:cs="Century Gothic" w:eastAsia="Century Gothic" w:hAnsi="Century Gothic"/>
          <w:sz w:val="18"/>
          <w:szCs w:val="18"/>
          <w:rtl w:val="0"/>
        </w:rPr>
        <w:t xml:space="preserve">: Please allow 4 weeks from sending the bag to getting the bag returned to you.</w:t>
      </w:r>
    </w:p>
    <w:p w:rsidR="00000000" w:rsidDel="00000000" w:rsidP="00000000" w:rsidRDefault="00000000" w:rsidRPr="00000000" w14:paraId="0000000A">
      <w:pPr>
        <w:spacing w:after="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B">
      <w:pPr>
        <w:spacing w:after="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WARRANTY:</w:t>
      </w:r>
      <w:r w:rsidDel="00000000" w:rsidR="00000000" w:rsidRPr="00000000">
        <w:rPr>
          <w:rFonts w:ascii="Century Gothic" w:cs="Century Gothic" w:eastAsia="Century Gothic" w:hAnsi="Century Gothic"/>
          <w:sz w:val="18"/>
          <w:szCs w:val="18"/>
          <w:rtl w:val="0"/>
        </w:rPr>
        <w:t xml:space="preserve"> We offer a 1 year warranty on the repair. </w:t>
      </w:r>
      <w:r w:rsidDel="00000000" w:rsidR="00000000" w:rsidRPr="00000000">
        <w:rPr>
          <w:rFonts w:ascii="Century Gothic" w:cs="Century Gothic" w:eastAsia="Century Gothic" w:hAnsi="Century Gothic"/>
          <w:sz w:val="18"/>
          <w:szCs w:val="18"/>
          <w:highlight w:val="white"/>
          <w:rtl w:val="0"/>
        </w:rPr>
        <w:t xml:space="preserve">The rest of the bag will have the original warranty from the date of purchase.</w:t>
      </w:r>
      <w:r w:rsidDel="00000000" w:rsidR="00000000" w:rsidRPr="00000000">
        <w:rPr>
          <w:rtl w:val="0"/>
        </w:rPr>
      </w:r>
    </w:p>
    <w:p w:rsidR="00000000" w:rsidDel="00000000" w:rsidP="00000000" w:rsidRDefault="00000000" w:rsidRPr="00000000" w14:paraId="0000000C">
      <w:pPr>
        <w:spacing w:after="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D">
      <w:pPr>
        <w:spacing w:after="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YOUR DETAILS</w:t>
      </w:r>
    </w:p>
    <w:tbl>
      <w:tblPr>
        <w:tblStyle w:val="Table1"/>
        <w:tblW w:w="10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0"/>
        <w:gridCol w:w="5212"/>
        <w:tblGridChange w:id="0">
          <w:tblGrid>
            <w:gridCol w:w="5210"/>
            <w:gridCol w:w="5212"/>
          </w:tblGrid>
        </w:tblGridChange>
      </w:tblGrid>
      <w:tr>
        <w:trPr>
          <w:cantSplit w:val="0"/>
          <w:tblHeader w:val="0"/>
        </w:trPr>
        <w:tc>
          <w:tcPr/>
          <w:p w:rsidR="00000000" w:rsidDel="00000000" w:rsidP="00000000" w:rsidRDefault="00000000" w:rsidRPr="00000000" w14:paraId="0000000E">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w:t>
            </w:r>
          </w:p>
          <w:p w:rsidR="00000000" w:rsidDel="00000000" w:rsidP="00000000" w:rsidRDefault="00000000" w:rsidRPr="00000000" w14:paraId="0000000F">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Address:</w:t>
            </w:r>
          </w:p>
          <w:p w:rsidR="00000000" w:rsidDel="00000000" w:rsidP="00000000" w:rsidRDefault="00000000" w:rsidRPr="00000000" w14:paraId="00000012">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Tel:</w:t>
            </w:r>
          </w:p>
          <w:p w:rsidR="00000000" w:rsidDel="00000000" w:rsidP="00000000" w:rsidRDefault="00000000" w:rsidRPr="00000000" w14:paraId="00000017">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19">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Email:</w:t>
            </w:r>
          </w:p>
          <w:p w:rsidR="00000000" w:rsidDel="00000000" w:rsidP="00000000" w:rsidRDefault="00000000" w:rsidRPr="00000000" w14:paraId="0000001A">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(Used to place your order)</w:t>
            </w:r>
          </w:p>
          <w:p w:rsidR="00000000" w:rsidDel="00000000" w:rsidP="00000000" w:rsidRDefault="00000000" w:rsidRPr="00000000" w14:paraId="0000001B">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Order No:</w:t>
            </w:r>
          </w:p>
          <w:p w:rsidR="00000000" w:rsidDel="00000000" w:rsidP="00000000" w:rsidRDefault="00000000" w:rsidRPr="00000000" w14:paraId="0000001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(Found on your confirmation email)</w:t>
            </w:r>
          </w:p>
          <w:p w:rsidR="00000000" w:rsidDel="00000000" w:rsidP="00000000" w:rsidRDefault="00000000" w:rsidRPr="00000000" w14:paraId="00000020">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bl>
    <w:p w:rsidR="00000000" w:rsidDel="00000000" w:rsidP="00000000" w:rsidRDefault="00000000" w:rsidRPr="00000000" w14:paraId="00000022">
      <w:pPr>
        <w:spacing w:after="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PRODUCTS RETURNED</w:t>
      </w:r>
    </w:p>
    <w:tbl>
      <w:tblPr>
        <w:tblStyle w:val="Table2"/>
        <w:tblW w:w="10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
        <w:gridCol w:w="1675"/>
        <w:gridCol w:w="1948"/>
        <w:gridCol w:w="2440"/>
        <w:gridCol w:w="3697"/>
        <w:tblGridChange w:id="0">
          <w:tblGrid>
            <w:gridCol w:w="662"/>
            <w:gridCol w:w="1675"/>
            <w:gridCol w:w="1948"/>
            <w:gridCol w:w="2440"/>
            <w:gridCol w:w="3697"/>
          </w:tblGrid>
        </w:tblGridChange>
      </w:tblGrid>
      <w:tr>
        <w:trPr>
          <w:cantSplit w:val="0"/>
          <w:trHeight w:val="411" w:hRule="atLeast"/>
          <w:tblHeader w:val="0"/>
        </w:trPr>
        <w:tc>
          <w:tcPr/>
          <w:p w:rsidR="00000000" w:rsidDel="00000000" w:rsidP="00000000" w:rsidRDefault="00000000" w:rsidRPr="00000000" w14:paraId="0000002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Qty</w:t>
            </w:r>
          </w:p>
        </w:tc>
        <w:tc>
          <w:tcPr/>
          <w:p w:rsidR="00000000" w:rsidDel="00000000" w:rsidP="00000000" w:rsidRDefault="00000000" w:rsidRPr="00000000" w14:paraId="0000002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Product Code (e.g16-600-BLK)</w:t>
            </w:r>
          </w:p>
        </w:tc>
        <w:tc>
          <w:tcPr/>
          <w:p w:rsidR="00000000" w:rsidDel="00000000" w:rsidP="00000000" w:rsidRDefault="00000000" w:rsidRPr="00000000" w14:paraId="0000002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Product Name</w:t>
            </w:r>
          </w:p>
        </w:tc>
        <w:tc>
          <w:tcPr/>
          <w:p w:rsidR="00000000" w:rsidDel="00000000" w:rsidP="00000000" w:rsidRDefault="00000000" w:rsidRPr="00000000" w14:paraId="0000002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Reason Code</w:t>
            </w:r>
          </w:p>
        </w:tc>
        <w:tc>
          <w:tcPr/>
          <w:p w:rsidR="00000000" w:rsidDel="00000000" w:rsidP="00000000" w:rsidRDefault="00000000" w:rsidRPr="00000000" w14:paraId="00000027">
            <w:pPr>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Reason Codes</w:t>
            </w:r>
          </w:p>
        </w:tc>
      </w:tr>
      <w:tr>
        <w:trPr>
          <w:cantSplit w:val="0"/>
          <w:trHeight w:val="676" w:hRule="atLeast"/>
          <w:tblHeader w:val="0"/>
        </w:trPr>
        <w:tc>
          <w:tcPr/>
          <w:p w:rsidR="00000000" w:rsidDel="00000000" w:rsidP="00000000" w:rsidRDefault="00000000" w:rsidRPr="00000000" w14:paraId="00000028">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29">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2A">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2F">
            <w:pPr>
              <w:rPr>
                <w:rFonts w:ascii="Century Gothic" w:cs="Century Gothic" w:eastAsia="Century Gothic" w:hAnsi="Century Gothic"/>
                <w:sz w:val="18"/>
                <w:szCs w:val="18"/>
              </w:rPr>
            </w:pPr>
            <w:r w:rsidDel="00000000" w:rsidR="00000000" w:rsidRPr="00000000">
              <w:rPr>
                <w:rtl w:val="0"/>
              </w:rPr>
            </w:r>
          </w:p>
        </w:tc>
        <w:tc>
          <w:tcPr>
            <w:vMerge w:val="restart"/>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Needs a zip repair (up to £55)</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Missing zip pulls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Buckle broken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Handle repair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Stitch repair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Other  (please provide reason)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18"/>
                <w:szCs w:val="18"/>
              </w:rPr>
            </w:pP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3A">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3C">
            <w:pPr>
              <w:rPr>
                <w:rFonts w:ascii="Century Gothic" w:cs="Century Gothic" w:eastAsia="Century Gothic" w:hAnsi="Century Gothic"/>
                <w:sz w:val="20"/>
                <w:szCs w:val="20"/>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3E">
      <w:pPr>
        <w:spacing w:after="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PLEASE SEND REPAIR TO:</w:t>
      </w:r>
    </w:p>
    <w:p w:rsidR="00000000" w:rsidDel="00000000" w:rsidP="00000000" w:rsidRDefault="00000000" w:rsidRPr="00000000" w14:paraId="0000003F">
      <w:pPr>
        <w:spacing w:after="0" w:line="240" w:lineRule="auto"/>
        <w:rPr>
          <w:rFonts w:ascii="Century Gothic" w:cs="Century Gothic" w:eastAsia="Century Gothic" w:hAnsi="Century Gothic"/>
          <w:sz w:val="24"/>
          <w:szCs w:val="24"/>
        </w:rPr>
      </w:pPr>
      <w:r w:rsidDel="00000000" w:rsidR="00000000" w:rsidRPr="00000000">
        <w:rPr>
          <w:rtl w:val="0"/>
        </w:rPr>
      </w:r>
    </w:p>
    <w:tbl>
      <w:tblPr>
        <w:tblStyle w:val="Table3"/>
        <w:tblW w:w="269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1"/>
        <w:tblGridChange w:id="0">
          <w:tblGrid>
            <w:gridCol w:w="2691"/>
          </w:tblGrid>
        </w:tblGridChange>
      </w:tblGrid>
      <w:tr>
        <w:trPr>
          <w:cantSplit w:val="0"/>
          <w:trHeight w:val="142" w:hRule="atLeast"/>
          <w:tblHeader w:val="0"/>
        </w:trPr>
        <w:tc>
          <w:tcPr/>
          <w:p w:rsidR="00000000" w:rsidDel="00000000" w:rsidP="00000000" w:rsidRDefault="00000000" w:rsidRPr="00000000" w14:paraId="00000040">
            <w:pP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Knomo Re</w:t>
            </w:r>
            <w:r w:rsidDel="00000000" w:rsidR="00000000" w:rsidRPr="00000000">
              <w:rPr>
                <w:sz w:val="24"/>
                <w:szCs w:val="24"/>
                <w:rtl w:val="0"/>
              </w:rPr>
              <w:t xml:space="preserve">pairs</w:t>
            </w:r>
            <w:r w:rsidDel="00000000" w:rsidR="00000000" w:rsidRPr="00000000">
              <w:rPr>
                <w:rtl w:val="0"/>
              </w:rPr>
            </w:r>
          </w:p>
          <w:p w:rsidR="00000000" w:rsidDel="00000000" w:rsidP="00000000" w:rsidRDefault="00000000" w:rsidRPr="00000000" w14:paraId="00000041">
            <w:pPr>
              <w:shd w:fill="ffffff" w:val="clear"/>
              <w:rPr>
                <w:sz w:val="24"/>
                <w:szCs w:val="24"/>
                <w:highlight w:val="white"/>
              </w:rPr>
            </w:pPr>
            <w:r w:rsidDel="00000000" w:rsidR="00000000" w:rsidRPr="00000000">
              <w:rPr>
                <w:sz w:val="24"/>
                <w:szCs w:val="24"/>
                <w:highlight w:val="white"/>
                <w:rtl w:val="0"/>
              </w:rPr>
              <w:t xml:space="preserve">Customer Service</w:t>
            </w:r>
          </w:p>
          <w:p w:rsidR="00000000" w:rsidDel="00000000" w:rsidP="00000000" w:rsidRDefault="00000000" w:rsidRPr="00000000" w14:paraId="00000042">
            <w:pPr>
              <w:shd w:fill="ffffff" w:val="clear"/>
              <w:rPr>
                <w:sz w:val="24"/>
                <w:szCs w:val="24"/>
                <w:highlight w:val="white"/>
              </w:rPr>
            </w:pPr>
            <w:r w:rsidDel="00000000" w:rsidR="00000000" w:rsidRPr="00000000">
              <w:rPr>
                <w:sz w:val="24"/>
                <w:szCs w:val="24"/>
                <w:highlight w:val="white"/>
                <w:rtl w:val="0"/>
              </w:rPr>
              <w:t xml:space="preserve">82 Grosvenor Road</w:t>
            </w:r>
          </w:p>
          <w:p w:rsidR="00000000" w:rsidDel="00000000" w:rsidP="00000000" w:rsidRDefault="00000000" w:rsidRPr="00000000" w14:paraId="00000043">
            <w:pPr>
              <w:shd w:fill="ffffff" w:val="clear"/>
              <w:rPr>
                <w:sz w:val="24"/>
                <w:szCs w:val="24"/>
                <w:highlight w:val="white"/>
              </w:rPr>
            </w:pPr>
            <w:r w:rsidDel="00000000" w:rsidR="00000000" w:rsidRPr="00000000">
              <w:rPr>
                <w:sz w:val="24"/>
                <w:szCs w:val="24"/>
                <w:highlight w:val="white"/>
                <w:rtl w:val="0"/>
              </w:rPr>
              <w:t xml:space="preserve">London</w:t>
            </w:r>
          </w:p>
          <w:p w:rsidR="00000000" w:rsidDel="00000000" w:rsidP="00000000" w:rsidRDefault="00000000" w:rsidRPr="00000000" w14:paraId="00000044">
            <w:pPr>
              <w:shd w:fill="ffffff" w:val="clear"/>
              <w:rPr>
                <w:rFonts w:ascii="Century Gothic" w:cs="Century Gothic" w:eastAsia="Century Gothic" w:hAnsi="Century Gothic"/>
                <w:sz w:val="16"/>
                <w:szCs w:val="16"/>
              </w:rPr>
            </w:pPr>
            <w:r w:rsidDel="00000000" w:rsidR="00000000" w:rsidRPr="00000000">
              <w:rPr>
                <w:sz w:val="24"/>
                <w:szCs w:val="24"/>
                <w:highlight w:val="white"/>
                <w:rtl w:val="0"/>
              </w:rPr>
              <w:t xml:space="preserve">N10 2DS</w:t>
            </w:r>
            <w:r w:rsidDel="00000000" w:rsidR="00000000" w:rsidRPr="00000000">
              <w:rPr>
                <w:rtl w:val="0"/>
              </w:rPr>
            </w:r>
          </w:p>
        </w:tc>
      </w:tr>
    </w:tbl>
    <w:p w:rsidR="00000000" w:rsidDel="00000000" w:rsidP="00000000" w:rsidRDefault="00000000" w:rsidRPr="00000000" w14:paraId="00000045">
      <w:pPr>
        <w:shd w:fill="ffffff" w:val="clear"/>
        <w:spacing w:after="0" w:line="240" w:lineRule="auto"/>
        <w:rPr>
          <w:rFonts w:ascii="DM Sans" w:cs="DM Sans" w:eastAsia="DM Sans" w:hAnsi="DM Sans"/>
          <w:color w:val="ffffff"/>
          <w:sz w:val="23"/>
          <w:szCs w:val="23"/>
          <w:shd w:fill="4353ff" w:val="clear"/>
        </w:rPr>
      </w:pPr>
      <w:r w:rsidDel="00000000" w:rsidR="00000000" w:rsidRPr="00000000">
        <w:rPr>
          <w:rtl w:val="0"/>
        </w:rPr>
      </w:r>
    </w:p>
    <w:sectPr>
      <w:footerReference r:id="rId7" w:type="default"/>
      <w:pgSz w:h="16838" w:w="11906" w:orient="portrait"/>
      <w:pgMar w:bottom="737" w:top="737" w:left="737"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24320" cy="65595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24320" cy="655955"/>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itedrepaircentre.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0x0101006D5EBFDBA070AA4A95ABCCDEC6973ED0</vt:lpwstr>
  </property>
</Properties>
</file>